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C6" w:rsidRDefault="00CD3C06" w:rsidP="00BA7ABC">
      <w:pPr>
        <w:pStyle w:val="Heading2"/>
        <w:spacing w:before="0" w:beforeAutospacing="0" w:after="0" w:afterAutospacing="0"/>
        <w:jc w:val="center"/>
      </w:pPr>
      <w:r>
        <w:rPr>
          <w:rStyle w:val="redtext"/>
        </w:rPr>
        <w:t xml:space="preserve">Tips for Writing Policy </w:t>
      </w:r>
      <w:r w:rsidR="0033334E">
        <w:rPr>
          <w:rStyle w:val="redtext"/>
        </w:rPr>
        <w:t>Paper</w:t>
      </w:r>
      <w:r>
        <w:rPr>
          <w:rStyle w:val="redtext"/>
        </w:rPr>
        <w:t>s</w:t>
      </w:r>
    </w:p>
    <w:p w:rsidR="00757273" w:rsidRDefault="00757273" w:rsidP="00C74491">
      <w:pPr>
        <w:pStyle w:val="Heading2"/>
        <w:jc w:val="center"/>
        <w:rPr>
          <w:sz w:val="28"/>
          <w:szCs w:val="28"/>
        </w:rPr>
      </w:pPr>
      <w:r w:rsidRPr="00C74491">
        <w:rPr>
          <w:sz w:val="28"/>
          <w:szCs w:val="28"/>
        </w:rPr>
        <w:t xml:space="preserve">A </w:t>
      </w:r>
      <w:r w:rsidR="00BA7ABC">
        <w:rPr>
          <w:sz w:val="28"/>
          <w:szCs w:val="28"/>
        </w:rPr>
        <w:t xml:space="preserve">Policy Lab </w:t>
      </w:r>
      <w:r w:rsidRPr="00C74491">
        <w:rPr>
          <w:sz w:val="28"/>
          <w:szCs w:val="28"/>
        </w:rPr>
        <w:t>Communications Workshop</w:t>
      </w:r>
    </w:p>
    <w:p w:rsidR="00623B1E" w:rsidRPr="00623B1E" w:rsidRDefault="00623B1E" w:rsidP="00B630E8">
      <w:pPr>
        <w:pStyle w:val="Heading2"/>
        <w:spacing w:before="0" w:beforeAutospacing="0" w:after="120" w:afterAutospacing="0"/>
        <w:jc w:val="both"/>
        <w:rPr>
          <w:rStyle w:val="redtext"/>
          <w:b w:val="0"/>
          <w:sz w:val="24"/>
          <w:szCs w:val="24"/>
        </w:rPr>
      </w:pPr>
      <w:r w:rsidRPr="00623B1E">
        <w:rPr>
          <w:rStyle w:val="redtext"/>
          <w:b w:val="0"/>
          <w:sz w:val="24"/>
          <w:szCs w:val="24"/>
        </w:rPr>
        <w:t xml:space="preserve">This workshop teaches the basic strategies, mechanics, and structure of longer policy papers. Most </w:t>
      </w:r>
      <w:r>
        <w:rPr>
          <w:rStyle w:val="redtext"/>
          <w:b w:val="0"/>
          <w:sz w:val="24"/>
          <w:szCs w:val="24"/>
        </w:rPr>
        <w:t xml:space="preserve">policy papers are written in the form </w:t>
      </w:r>
      <w:r w:rsidRPr="00623B1E">
        <w:rPr>
          <w:rStyle w:val="redtext"/>
          <w:b w:val="0"/>
          <w:sz w:val="24"/>
          <w:szCs w:val="24"/>
        </w:rPr>
        <w:t>of a white paper, which offer authoritative perspective on or solutions to a problem. White papers are common not only to policy and politics, but also in business and technical fields. In commercial use, white papers are often used as a marketing or sales tool where the product is pitched as the “solution” to a perceived need within a particular market. In the world of policy, white papers guide decision makers with expert opinions, recommendations, and analytical research.</w:t>
      </w:r>
    </w:p>
    <w:p w:rsidR="00623B1E" w:rsidRPr="00623B1E" w:rsidRDefault="00623B1E" w:rsidP="00B630E8">
      <w:pPr>
        <w:pStyle w:val="Heading2"/>
        <w:spacing w:before="0" w:beforeAutospacing="0" w:after="120" w:afterAutospacing="0"/>
        <w:jc w:val="both"/>
        <w:rPr>
          <w:rStyle w:val="redtext"/>
          <w:b w:val="0"/>
          <w:sz w:val="24"/>
          <w:szCs w:val="24"/>
        </w:rPr>
      </w:pPr>
      <w:r>
        <w:rPr>
          <w:rStyle w:val="redtext"/>
          <w:b w:val="0"/>
          <w:sz w:val="24"/>
          <w:szCs w:val="24"/>
        </w:rPr>
        <w:t xml:space="preserve">Policy papers </w:t>
      </w:r>
      <w:r w:rsidRPr="00623B1E">
        <w:rPr>
          <w:rStyle w:val="redtext"/>
          <w:b w:val="0"/>
          <w:sz w:val="24"/>
          <w:szCs w:val="24"/>
        </w:rPr>
        <w:t>may also take the form of a briefing</w:t>
      </w:r>
      <w:r>
        <w:rPr>
          <w:rStyle w:val="redtext"/>
          <w:b w:val="0"/>
          <w:sz w:val="24"/>
          <w:szCs w:val="24"/>
        </w:rPr>
        <w:t xml:space="preserve"> paper</w:t>
      </w:r>
      <w:r w:rsidRPr="00623B1E">
        <w:rPr>
          <w:rStyle w:val="redtext"/>
          <w:b w:val="0"/>
          <w:sz w:val="24"/>
          <w:szCs w:val="24"/>
        </w:rPr>
        <w:t xml:space="preserve">, which </w:t>
      </w:r>
      <w:r>
        <w:rPr>
          <w:rStyle w:val="redtext"/>
          <w:b w:val="0"/>
          <w:sz w:val="24"/>
          <w:szCs w:val="24"/>
        </w:rPr>
        <w:t xml:space="preserve">typically </w:t>
      </w:r>
      <w:r w:rsidRPr="00623B1E">
        <w:rPr>
          <w:rStyle w:val="redtext"/>
          <w:b w:val="0"/>
          <w:sz w:val="24"/>
          <w:szCs w:val="24"/>
        </w:rPr>
        <w:t xml:space="preserve">provides a decision maker with an overview of an issue or problem, </w:t>
      </w:r>
      <w:r>
        <w:rPr>
          <w:rStyle w:val="redtext"/>
          <w:b w:val="0"/>
          <w:sz w:val="24"/>
          <w:szCs w:val="24"/>
        </w:rPr>
        <w:t xml:space="preserve">targeted analysis, and, often, </w:t>
      </w:r>
      <w:r w:rsidRPr="00623B1E">
        <w:rPr>
          <w:rStyle w:val="redtext"/>
          <w:b w:val="0"/>
          <w:sz w:val="24"/>
          <w:szCs w:val="24"/>
        </w:rPr>
        <w:t>actionable recommendations.</w:t>
      </w:r>
      <w:r>
        <w:rPr>
          <w:rStyle w:val="redtext"/>
          <w:b w:val="0"/>
          <w:sz w:val="24"/>
          <w:szCs w:val="24"/>
        </w:rPr>
        <w:t xml:space="preserve"> </w:t>
      </w:r>
      <w:r w:rsidRPr="00623B1E">
        <w:rPr>
          <w:rStyle w:val="redtext"/>
          <w:b w:val="0"/>
          <w:sz w:val="24"/>
          <w:szCs w:val="24"/>
        </w:rPr>
        <w:t xml:space="preserve">Briefing books </w:t>
      </w:r>
      <w:r>
        <w:rPr>
          <w:rStyle w:val="redtext"/>
          <w:b w:val="0"/>
          <w:sz w:val="24"/>
          <w:szCs w:val="24"/>
        </w:rPr>
        <w:t xml:space="preserve">and white papers often accompany an </w:t>
      </w:r>
      <w:r w:rsidRPr="00623B1E">
        <w:rPr>
          <w:rStyle w:val="redtext"/>
          <w:b w:val="0"/>
          <w:sz w:val="24"/>
          <w:szCs w:val="24"/>
        </w:rPr>
        <w:t xml:space="preserve">oral briefing that </w:t>
      </w:r>
      <w:r>
        <w:rPr>
          <w:rStyle w:val="redtext"/>
          <w:b w:val="0"/>
          <w:sz w:val="24"/>
          <w:szCs w:val="24"/>
        </w:rPr>
        <w:t xml:space="preserve">targets </w:t>
      </w:r>
      <w:r w:rsidRPr="00623B1E">
        <w:rPr>
          <w:rStyle w:val="redtext"/>
          <w:b w:val="0"/>
          <w:sz w:val="24"/>
          <w:szCs w:val="24"/>
        </w:rPr>
        <w:t xml:space="preserve">key findings or recommendations. The decision maker then refers to the extended </w:t>
      </w:r>
      <w:r>
        <w:rPr>
          <w:rStyle w:val="redtext"/>
          <w:b w:val="0"/>
          <w:sz w:val="24"/>
          <w:szCs w:val="24"/>
        </w:rPr>
        <w:t xml:space="preserve">paper </w:t>
      </w:r>
      <w:r w:rsidRPr="00623B1E">
        <w:rPr>
          <w:rStyle w:val="redtext"/>
          <w:b w:val="0"/>
          <w:sz w:val="24"/>
          <w:szCs w:val="24"/>
        </w:rPr>
        <w:t>for the deep analysis that supports the core findings and/or recommendations.</w:t>
      </w:r>
    </w:p>
    <w:p w:rsidR="002A2AD5" w:rsidRDefault="00E910E0" w:rsidP="00672B8A">
      <w:pPr>
        <w:pStyle w:val="Heading2"/>
        <w:spacing w:after="120" w:afterAutospacing="0"/>
        <w:jc w:val="both"/>
        <w:rPr>
          <w:rStyle w:val="redtext"/>
          <w:sz w:val="28"/>
          <w:szCs w:val="28"/>
        </w:rPr>
      </w:pPr>
      <w:r>
        <w:rPr>
          <w:rStyle w:val="redtext"/>
          <w:sz w:val="28"/>
          <w:szCs w:val="28"/>
        </w:rPr>
        <w:t>Core Components</w:t>
      </w:r>
      <w:r w:rsidR="00EE7540">
        <w:rPr>
          <w:rStyle w:val="redtext"/>
          <w:sz w:val="28"/>
          <w:szCs w:val="28"/>
        </w:rPr>
        <w:t xml:space="preserve">: </w:t>
      </w:r>
    </w:p>
    <w:p w:rsidR="002A2AD5" w:rsidRPr="002A2AD5" w:rsidRDefault="00672B8A" w:rsidP="00672B8A">
      <w:pPr>
        <w:pStyle w:val="Heading2"/>
        <w:spacing w:before="0" w:beforeAutospacing="0" w:after="120" w:afterAutospacing="0"/>
        <w:jc w:val="both"/>
        <w:rPr>
          <w:rStyle w:val="redtext"/>
          <w:b w:val="0"/>
          <w:sz w:val="24"/>
          <w:szCs w:val="24"/>
        </w:rPr>
      </w:pPr>
      <w:r>
        <w:rPr>
          <w:rStyle w:val="redtext"/>
          <w:b w:val="0"/>
          <w:sz w:val="24"/>
          <w:szCs w:val="24"/>
        </w:rPr>
        <w:t xml:space="preserve">Although the </w:t>
      </w:r>
      <w:r w:rsidR="00623B1E">
        <w:rPr>
          <w:rStyle w:val="redtext"/>
          <w:b w:val="0"/>
          <w:sz w:val="24"/>
          <w:szCs w:val="24"/>
        </w:rPr>
        <w:t xml:space="preserve">policy paper </w:t>
      </w:r>
      <w:r>
        <w:rPr>
          <w:rStyle w:val="redtext"/>
          <w:b w:val="0"/>
          <w:sz w:val="24"/>
          <w:szCs w:val="24"/>
        </w:rPr>
        <w:t>relies</w:t>
      </w:r>
      <w:r w:rsidR="00312B61">
        <w:rPr>
          <w:rStyle w:val="redtext"/>
          <w:b w:val="0"/>
          <w:sz w:val="24"/>
          <w:szCs w:val="24"/>
        </w:rPr>
        <w:t xml:space="preserve"> on your authority over the deep research that you have conducted on the issue or problem</w:t>
      </w:r>
      <w:r>
        <w:rPr>
          <w:rStyle w:val="redtext"/>
          <w:b w:val="0"/>
          <w:sz w:val="24"/>
          <w:szCs w:val="24"/>
        </w:rPr>
        <w:t>, you should also pay close attention to</w:t>
      </w:r>
      <w:r w:rsidR="00312B61">
        <w:rPr>
          <w:rStyle w:val="redtext"/>
          <w:b w:val="0"/>
          <w:sz w:val="24"/>
          <w:szCs w:val="24"/>
        </w:rPr>
        <w:t xml:space="preserve"> audience, </w:t>
      </w:r>
      <w:r>
        <w:rPr>
          <w:rStyle w:val="redtext"/>
          <w:b w:val="0"/>
          <w:sz w:val="24"/>
          <w:szCs w:val="24"/>
        </w:rPr>
        <w:t xml:space="preserve">the professional expectations and jargon of your targeted decision makers, </w:t>
      </w:r>
      <w:r w:rsidR="00312B61">
        <w:rPr>
          <w:rStyle w:val="redtext"/>
          <w:b w:val="0"/>
          <w:sz w:val="24"/>
          <w:szCs w:val="24"/>
        </w:rPr>
        <w:t>and the structure and flow of</w:t>
      </w:r>
      <w:r>
        <w:rPr>
          <w:rStyle w:val="redtext"/>
          <w:b w:val="0"/>
          <w:sz w:val="24"/>
          <w:szCs w:val="24"/>
        </w:rPr>
        <w:t xml:space="preserve"> your argument</w:t>
      </w:r>
      <w:r w:rsidR="0033026F">
        <w:rPr>
          <w:rStyle w:val="redtext"/>
          <w:b w:val="0"/>
          <w:sz w:val="24"/>
          <w:szCs w:val="24"/>
        </w:rPr>
        <w:t>.</w:t>
      </w:r>
      <w:r w:rsidR="00312B61">
        <w:rPr>
          <w:rStyle w:val="redtext"/>
          <w:b w:val="0"/>
          <w:sz w:val="24"/>
          <w:szCs w:val="24"/>
        </w:rPr>
        <w:t xml:space="preserve"> </w:t>
      </w:r>
      <w:r w:rsidR="00623B1E">
        <w:rPr>
          <w:rStyle w:val="redtext"/>
          <w:b w:val="0"/>
          <w:sz w:val="24"/>
          <w:szCs w:val="24"/>
        </w:rPr>
        <w:t xml:space="preserve">Here </w:t>
      </w:r>
      <w:r>
        <w:rPr>
          <w:rStyle w:val="redtext"/>
          <w:b w:val="0"/>
          <w:sz w:val="24"/>
          <w:szCs w:val="24"/>
        </w:rPr>
        <w:t xml:space="preserve">are </w:t>
      </w:r>
      <w:r w:rsidR="00623B1E">
        <w:rPr>
          <w:rStyle w:val="redtext"/>
          <w:b w:val="0"/>
          <w:sz w:val="24"/>
          <w:szCs w:val="24"/>
        </w:rPr>
        <w:t xml:space="preserve">some general </w:t>
      </w:r>
      <w:r>
        <w:rPr>
          <w:rStyle w:val="redtext"/>
          <w:b w:val="0"/>
          <w:sz w:val="24"/>
          <w:szCs w:val="24"/>
        </w:rPr>
        <w:t xml:space="preserve">attributes that structure the </w:t>
      </w:r>
      <w:r w:rsidR="00312B61">
        <w:rPr>
          <w:rStyle w:val="redtext"/>
          <w:b w:val="0"/>
          <w:sz w:val="24"/>
          <w:szCs w:val="24"/>
        </w:rPr>
        <w:t xml:space="preserve">analysis </w:t>
      </w:r>
      <w:r>
        <w:rPr>
          <w:rStyle w:val="redtext"/>
          <w:b w:val="0"/>
          <w:sz w:val="24"/>
          <w:szCs w:val="24"/>
        </w:rPr>
        <w:t>and argument for most policy papers</w:t>
      </w:r>
      <w:r w:rsidR="00623B1E">
        <w:rPr>
          <w:rStyle w:val="redtext"/>
          <w:b w:val="0"/>
          <w:sz w:val="24"/>
          <w:szCs w:val="24"/>
        </w:rPr>
        <w:t>:</w:t>
      </w:r>
    </w:p>
    <w:p w:rsidR="002A2AD5" w:rsidRDefault="00B97B42" w:rsidP="00B97B42">
      <w:pPr>
        <w:pStyle w:val="Heading2"/>
        <w:numPr>
          <w:ilvl w:val="0"/>
          <w:numId w:val="15"/>
        </w:numPr>
        <w:jc w:val="both"/>
        <w:rPr>
          <w:rStyle w:val="redtext"/>
          <w:b w:val="0"/>
          <w:sz w:val="24"/>
          <w:szCs w:val="24"/>
        </w:rPr>
      </w:pPr>
      <w:r w:rsidRPr="00B97B42">
        <w:rPr>
          <w:rStyle w:val="redtext"/>
          <w:sz w:val="24"/>
          <w:szCs w:val="24"/>
        </w:rPr>
        <w:t>Define the problem or issue.</w:t>
      </w:r>
      <w:r>
        <w:rPr>
          <w:rStyle w:val="redtext"/>
          <w:b w:val="0"/>
          <w:sz w:val="24"/>
          <w:szCs w:val="24"/>
        </w:rPr>
        <w:t xml:space="preserve"> </w:t>
      </w:r>
      <w:r w:rsidR="00B9539C">
        <w:rPr>
          <w:rStyle w:val="redtext"/>
          <w:b w:val="0"/>
          <w:sz w:val="24"/>
          <w:szCs w:val="24"/>
        </w:rPr>
        <w:t xml:space="preserve">Highlight </w:t>
      </w:r>
      <w:r w:rsidR="00672B8A">
        <w:rPr>
          <w:rStyle w:val="redtext"/>
          <w:b w:val="0"/>
          <w:sz w:val="24"/>
          <w:szCs w:val="24"/>
        </w:rPr>
        <w:t xml:space="preserve">the urgency and </w:t>
      </w:r>
      <w:r w:rsidR="00B9539C">
        <w:rPr>
          <w:rStyle w:val="redtext"/>
          <w:b w:val="0"/>
          <w:sz w:val="24"/>
          <w:szCs w:val="24"/>
        </w:rPr>
        <w:t xml:space="preserve">state significant findings </w:t>
      </w:r>
      <w:r w:rsidR="00672B8A">
        <w:rPr>
          <w:rStyle w:val="redtext"/>
          <w:b w:val="0"/>
          <w:sz w:val="24"/>
          <w:szCs w:val="24"/>
        </w:rPr>
        <w:t xml:space="preserve">for the problem </w:t>
      </w:r>
      <w:r w:rsidR="00B07223">
        <w:rPr>
          <w:rStyle w:val="redtext"/>
          <w:b w:val="0"/>
          <w:sz w:val="24"/>
          <w:szCs w:val="24"/>
        </w:rPr>
        <w:t>based on the data.</w:t>
      </w:r>
      <w:r w:rsidR="00DC06A7">
        <w:rPr>
          <w:rStyle w:val="redtext"/>
          <w:b w:val="0"/>
          <w:sz w:val="24"/>
          <w:szCs w:val="24"/>
        </w:rPr>
        <w:t xml:space="preserve"> Objectivity is your priority, so resist the urge to overstate.</w:t>
      </w:r>
      <w:r w:rsidR="00B07223">
        <w:rPr>
          <w:rStyle w:val="redtext"/>
          <w:b w:val="0"/>
          <w:sz w:val="24"/>
          <w:szCs w:val="24"/>
        </w:rPr>
        <w:t xml:space="preserve"> </w:t>
      </w:r>
    </w:p>
    <w:p w:rsidR="0033026F" w:rsidRPr="00B97B42" w:rsidRDefault="00312B61" w:rsidP="00B97B42">
      <w:pPr>
        <w:pStyle w:val="Heading2"/>
        <w:numPr>
          <w:ilvl w:val="0"/>
          <w:numId w:val="15"/>
        </w:numPr>
        <w:jc w:val="both"/>
        <w:rPr>
          <w:rStyle w:val="redtext"/>
          <w:sz w:val="24"/>
          <w:szCs w:val="24"/>
        </w:rPr>
      </w:pPr>
      <w:r>
        <w:rPr>
          <w:rStyle w:val="redtext"/>
          <w:sz w:val="24"/>
          <w:szCs w:val="24"/>
        </w:rPr>
        <w:t xml:space="preserve">Analyze—do not merely present—the data. </w:t>
      </w:r>
      <w:r w:rsidR="00B97B42" w:rsidRPr="00312B61">
        <w:rPr>
          <w:rStyle w:val="redtext"/>
          <w:b w:val="0"/>
          <w:sz w:val="24"/>
          <w:szCs w:val="24"/>
        </w:rPr>
        <w:t xml:space="preserve">Show how you arrived at the findings or recommendations through analysis of qualitative or quantitative data. </w:t>
      </w:r>
      <w:r w:rsidR="0033026F">
        <w:rPr>
          <w:rStyle w:val="redtext"/>
          <w:b w:val="0"/>
          <w:sz w:val="24"/>
          <w:szCs w:val="24"/>
        </w:rPr>
        <w:t xml:space="preserve">Draw </w:t>
      </w:r>
      <w:r w:rsidR="002A2AD5">
        <w:rPr>
          <w:rStyle w:val="redtext"/>
          <w:b w:val="0"/>
          <w:sz w:val="24"/>
          <w:szCs w:val="24"/>
        </w:rPr>
        <w:t xml:space="preserve">careful conclusions </w:t>
      </w:r>
      <w:r w:rsidR="0033026F">
        <w:rPr>
          <w:rStyle w:val="redtext"/>
          <w:b w:val="0"/>
          <w:sz w:val="24"/>
          <w:szCs w:val="24"/>
        </w:rPr>
        <w:t>that make sense of the data and do not misrepresent it.</w:t>
      </w:r>
      <w:r w:rsidR="00B97B42">
        <w:rPr>
          <w:rStyle w:val="redtext"/>
          <w:b w:val="0"/>
          <w:sz w:val="24"/>
          <w:szCs w:val="24"/>
        </w:rPr>
        <w:t xml:space="preserve"> </w:t>
      </w:r>
      <w:r w:rsidR="00DC06A7">
        <w:rPr>
          <w:rStyle w:val="redtext"/>
          <w:b w:val="0"/>
          <w:sz w:val="24"/>
          <w:szCs w:val="24"/>
        </w:rPr>
        <w:t>Your data should be replicable.</w:t>
      </w:r>
    </w:p>
    <w:p w:rsidR="0033026F" w:rsidRDefault="00B97B42" w:rsidP="00B97B42">
      <w:pPr>
        <w:pStyle w:val="Heading2"/>
        <w:numPr>
          <w:ilvl w:val="0"/>
          <w:numId w:val="15"/>
        </w:numPr>
        <w:jc w:val="both"/>
        <w:rPr>
          <w:rStyle w:val="redtext"/>
          <w:b w:val="0"/>
          <w:sz w:val="24"/>
          <w:szCs w:val="24"/>
        </w:rPr>
      </w:pPr>
      <w:r w:rsidRPr="00B97B42">
        <w:rPr>
          <w:rStyle w:val="redtext"/>
          <w:sz w:val="24"/>
          <w:szCs w:val="24"/>
        </w:rPr>
        <w:t xml:space="preserve">Summarize your findings or state recommendations. </w:t>
      </w:r>
      <w:r w:rsidR="0033026F">
        <w:rPr>
          <w:rStyle w:val="redtext"/>
          <w:b w:val="0"/>
          <w:sz w:val="24"/>
          <w:szCs w:val="24"/>
        </w:rPr>
        <w:t>Provide</w:t>
      </w:r>
      <w:r w:rsidR="002A2AD5" w:rsidRPr="002A2AD5">
        <w:rPr>
          <w:rStyle w:val="redtext"/>
          <w:b w:val="0"/>
          <w:sz w:val="24"/>
          <w:szCs w:val="24"/>
        </w:rPr>
        <w:t xml:space="preserve"> </w:t>
      </w:r>
      <w:r w:rsidR="0033026F">
        <w:rPr>
          <w:rStyle w:val="redtext"/>
          <w:b w:val="0"/>
          <w:sz w:val="24"/>
          <w:szCs w:val="24"/>
        </w:rPr>
        <w:t xml:space="preserve">specific </w:t>
      </w:r>
      <w:r w:rsidR="002A2AD5" w:rsidRPr="002A2AD5">
        <w:rPr>
          <w:rStyle w:val="redtext"/>
          <w:b w:val="0"/>
          <w:sz w:val="24"/>
          <w:szCs w:val="24"/>
        </w:rPr>
        <w:t xml:space="preserve">recommendations </w:t>
      </w:r>
      <w:r w:rsidR="008B3A6C">
        <w:rPr>
          <w:rStyle w:val="redtext"/>
          <w:b w:val="0"/>
          <w:sz w:val="24"/>
          <w:szCs w:val="24"/>
        </w:rPr>
        <w:t xml:space="preserve">or findings in response to </w:t>
      </w:r>
      <w:r w:rsidR="0033026F">
        <w:rPr>
          <w:rStyle w:val="redtext"/>
          <w:b w:val="0"/>
          <w:sz w:val="24"/>
          <w:szCs w:val="24"/>
        </w:rPr>
        <w:t>specific problems and avoid generalizations.</w:t>
      </w:r>
    </w:p>
    <w:p w:rsidR="00B97B42" w:rsidRPr="00D53D83" w:rsidRDefault="00612250" w:rsidP="00B97B42">
      <w:pPr>
        <w:pStyle w:val="Heading2"/>
        <w:numPr>
          <w:ilvl w:val="0"/>
          <w:numId w:val="15"/>
        </w:numPr>
        <w:jc w:val="both"/>
        <w:rPr>
          <w:rStyle w:val="redtext"/>
          <w:sz w:val="24"/>
          <w:szCs w:val="24"/>
        </w:rPr>
      </w:pPr>
      <w:r>
        <w:rPr>
          <w:rStyle w:val="redtext"/>
          <w:sz w:val="24"/>
          <w:szCs w:val="24"/>
        </w:rPr>
        <w:t>G</w:t>
      </w:r>
      <w:r w:rsidR="00B97B42" w:rsidRPr="00D53D83">
        <w:rPr>
          <w:rStyle w:val="redtext"/>
          <w:sz w:val="24"/>
          <w:szCs w:val="24"/>
        </w:rPr>
        <w:t>enerate criteria for evaluating</w:t>
      </w:r>
      <w:r>
        <w:rPr>
          <w:rStyle w:val="redtext"/>
          <w:sz w:val="24"/>
          <w:szCs w:val="24"/>
        </w:rPr>
        <w:t xml:space="preserve"> data</w:t>
      </w:r>
      <w:r w:rsidR="00B97B42" w:rsidRPr="00D53D83">
        <w:rPr>
          <w:rStyle w:val="redtext"/>
          <w:sz w:val="24"/>
          <w:szCs w:val="24"/>
        </w:rPr>
        <w:t>.</w:t>
      </w:r>
      <w:r w:rsidR="00D53D83">
        <w:rPr>
          <w:rStyle w:val="redtext"/>
          <w:sz w:val="24"/>
          <w:szCs w:val="24"/>
        </w:rPr>
        <w:t xml:space="preserve"> </w:t>
      </w:r>
      <w:r w:rsidR="00D53D83">
        <w:rPr>
          <w:rStyle w:val="redtext"/>
          <w:b w:val="0"/>
          <w:sz w:val="24"/>
          <w:szCs w:val="24"/>
        </w:rPr>
        <w:t>Explain the key assumptions</w:t>
      </w:r>
      <w:r>
        <w:rPr>
          <w:rStyle w:val="redtext"/>
          <w:b w:val="0"/>
          <w:sz w:val="24"/>
          <w:szCs w:val="24"/>
        </w:rPr>
        <w:t xml:space="preserve"> and methodology</w:t>
      </w:r>
      <w:r w:rsidR="00D53D83">
        <w:rPr>
          <w:rStyle w:val="redtext"/>
          <w:b w:val="0"/>
          <w:sz w:val="24"/>
          <w:szCs w:val="24"/>
        </w:rPr>
        <w:t xml:space="preserve"> underlying your analysis and prioritize the criteria you rely on to assess evidence.</w:t>
      </w:r>
    </w:p>
    <w:p w:rsidR="00B97B42" w:rsidRDefault="00612250" w:rsidP="00B97B42">
      <w:pPr>
        <w:pStyle w:val="Heading2"/>
        <w:numPr>
          <w:ilvl w:val="0"/>
          <w:numId w:val="15"/>
        </w:numPr>
        <w:jc w:val="both"/>
        <w:rPr>
          <w:rStyle w:val="redtext"/>
          <w:b w:val="0"/>
          <w:sz w:val="24"/>
          <w:szCs w:val="24"/>
        </w:rPr>
      </w:pPr>
      <w:r>
        <w:rPr>
          <w:rStyle w:val="redtext"/>
          <w:sz w:val="24"/>
          <w:szCs w:val="24"/>
        </w:rPr>
        <w:t xml:space="preserve">If you are producing recommendations, </w:t>
      </w:r>
      <w:r w:rsidR="00DC06A7">
        <w:rPr>
          <w:rStyle w:val="redtext"/>
          <w:sz w:val="24"/>
          <w:szCs w:val="24"/>
        </w:rPr>
        <w:t xml:space="preserve">develop a theory of change, and </w:t>
      </w:r>
      <w:r>
        <w:rPr>
          <w:rStyle w:val="redtext"/>
          <w:sz w:val="24"/>
          <w:szCs w:val="24"/>
        </w:rPr>
        <w:t>a</w:t>
      </w:r>
      <w:r w:rsidR="00B97B42" w:rsidRPr="00D53D83">
        <w:rPr>
          <w:rStyle w:val="redtext"/>
          <w:sz w:val="24"/>
          <w:szCs w:val="24"/>
        </w:rPr>
        <w:t xml:space="preserve">nalyze </w:t>
      </w:r>
      <w:r>
        <w:rPr>
          <w:rStyle w:val="redtext"/>
          <w:sz w:val="24"/>
          <w:szCs w:val="24"/>
        </w:rPr>
        <w:t xml:space="preserve">the </w:t>
      </w:r>
      <w:r w:rsidR="00B97B42" w:rsidRPr="00D53D83">
        <w:rPr>
          <w:rStyle w:val="redtext"/>
          <w:sz w:val="24"/>
          <w:szCs w:val="24"/>
        </w:rPr>
        <w:t>option</w:t>
      </w:r>
      <w:r>
        <w:rPr>
          <w:rStyle w:val="redtext"/>
          <w:sz w:val="24"/>
          <w:szCs w:val="24"/>
        </w:rPr>
        <w:t>s</w:t>
      </w:r>
      <w:r w:rsidR="00B97B42" w:rsidRPr="00D53D83">
        <w:rPr>
          <w:rStyle w:val="redtext"/>
          <w:sz w:val="24"/>
          <w:szCs w:val="24"/>
        </w:rPr>
        <w:t xml:space="preserve"> </w:t>
      </w:r>
      <w:r w:rsidR="00DC06A7">
        <w:rPr>
          <w:rStyle w:val="redtext"/>
          <w:sz w:val="24"/>
          <w:szCs w:val="24"/>
        </w:rPr>
        <w:t xml:space="preserve">and tradeoffs </w:t>
      </w:r>
      <w:r w:rsidR="00B97B42" w:rsidRPr="00D53D83">
        <w:rPr>
          <w:rStyle w:val="redtext"/>
          <w:sz w:val="24"/>
          <w:szCs w:val="24"/>
        </w:rPr>
        <w:t xml:space="preserve">according to </w:t>
      </w:r>
      <w:r>
        <w:rPr>
          <w:rStyle w:val="redtext"/>
          <w:sz w:val="24"/>
          <w:szCs w:val="24"/>
        </w:rPr>
        <w:t>your methodology and assess their feasibility</w:t>
      </w:r>
      <w:r w:rsidR="00B97B42" w:rsidRPr="00D53D83">
        <w:rPr>
          <w:rStyle w:val="redtext"/>
          <w:sz w:val="24"/>
          <w:szCs w:val="24"/>
        </w:rPr>
        <w:t>.</w:t>
      </w:r>
      <w:r w:rsidR="00B97B42">
        <w:rPr>
          <w:rStyle w:val="redtext"/>
          <w:b w:val="0"/>
          <w:sz w:val="24"/>
          <w:szCs w:val="24"/>
        </w:rPr>
        <w:t xml:space="preserve"> What are the pros and cons? What is feasible? What are the predictable outcomes? </w:t>
      </w:r>
      <w:r w:rsidR="00DC06A7">
        <w:rPr>
          <w:rStyle w:val="redtext"/>
          <w:b w:val="0"/>
          <w:sz w:val="24"/>
          <w:szCs w:val="24"/>
        </w:rPr>
        <w:t>Develop a logic model to gird your analysis and s</w:t>
      </w:r>
      <w:r w:rsidR="00B97B42">
        <w:rPr>
          <w:rStyle w:val="redtext"/>
          <w:b w:val="0"/>
          <w:sz w:val="24"/>
          <w:szCs w:val="24"/>
        </w:rPr>
        <w:t>upport your assertions with relevant data.</w:t>
      </w:r>
    </w:p>
    <w:p w:rsidR="00D53D83" w:rsidRDefault="00D53D83" w:rsidP="00D53D83">
      <w:pPr>
        <w:pStyle w:val="Heading2"/>
        <w:numPr>
          <w:ilvl w:val="0"/>
          <w:numId w:val="15"/>
        </w:numPr>
        <w:jc w:val="both"/>
        <w:rPr>
          <w:rStyle w:val="redtext"/>
          <w:b w:val="0"/>
          <w:sz w:val="24"/>
          <w:szCs w:val="24"/>
        </w:rPr>
      </w:pPr>
      <w:r w:rsidRPr="00D53D83">
        <w:rPr>
          <w:rStyle w:val="redtext"/>
          <w:sz w:val="24"/>
          <w:szCs w:val="24"/>
        </w:rPr>
        <w:t>Address</w:t>
      </w:r>
      <w:r>
        <w:rPr>
          <w:rStyle w:val="redtext"/>
          <w:b w:val="0"/>
          <w:sz w:val="24"/>
          <w:szCs w:val="24"/>
        </w:rPr>
        <w:t>—and when appropriate rebut—</w:t>
      </w:r>
      <w:r w:rsidRPr="00D53D83">
        <w:rPr>
          <w:rStyle w:val="redtext"/>
          <w:sz w:val="24"/>
          <w:szCs w:val="24"/>
        </w:rPr>
        <w:t xml:space="preserve">counterarguments, caveats, </w:t>
      </w:r>
      <w:r w:rsidR="00612250">
        <w:rPr>
          <w:rStyle w:val="redtext"/>
          <w:sz w:val="24"/>
          <w:szCs w:val="24"/>
        </w:rPr>
        <w:t xml:space="preserve">alternative interpretations, </w:t>
      </w:r>
      <w:r w:rsidRPr="00D53D83">
        <w:rPr>
          <w:rStyle w:val="redtext"/>
          <w:sz w:val="24"/>
          <w:szCs w:val="24"/>
        </w:rPr>
        <w:t>and reservations to your findings or recommendations.</w:t>
      </w:r>
      <w:r>
        <w:rPr>
          <w:rStyle w:val="redtext"/>
          <w:b w:val="0"/>
          <w:sz w:val="24"/>
          <w:szCs w:val="24"/>
        </w:rPr>
        <w:t xml:space="preserve"> Your </w:t>
      </w:r>
      <w:r>
        <w:rPr>
          <w:rStyle w:val="redtext"/>
          <w:b w:val="0"/>
          <w:sz w:val="24"/>
          <w:szCs w:val="24"/>
        </w:rPr>
        <w:lastRenderedPageBreak/>
        <w:t xml:space="preserve">credibility as a policy </w:t>
      </w:r>
      <w:r w:rsidR="00DC06A7">
        <w:rPr>
          <w:rStyle w:val="redtext"/>
          <w:b w:val="0"/>
          <w:sz w:val="24"/>
          <w:szCs w:val="24"/>
        </w:rPr>
        <w:t xml:space="preserve">analyst </w:t>
      </w:r>
      <w:r>
        <w:rPr>
          <w:rStyle w:val="redtext"/>
          <w:b w:val="0"/>
          <w:sz w:val="24"/>
          <w:szCs w:val="24"/>
        </w:rPr>
        <w:t xml:space="preserve">relies on your ability to locate and account for counterargument. You should be especially sensitive to the likely counterarguments </w:t>
      </w:r>
      <w:r w:rsidR="00DC06A7">
        <w:rPr>
          <w:rStyle w:val="redtext"/>
          <w:b w:val="0"/>
          <w:sz w:val="24"/>
          <w:szCs w:val="24"/>
        </w:rPr>
        <w:t xml:space="preserve">that a </w:t>
      </w:r>
      <w:r>
        <w:rPr>
          <w:rStyle w:val="redtext"/>
          <w:b w:val="0"/>
          <w:sz w:val="24"/>
          <w:szCs w:val="24"/>
        </w:rPr>
        <w:t xml:space="preserve">decision-maker </w:t>
      </w:r>
      <w:r w:rsidR="00DC06A7">
        <w:rPr>
          <w:rStyle w:val="redtext"/>
          <w:b w:val="0"/>
          <w:sz w:val="24"/>
          <w:szCs w:val="24"/>
        </w:rPr>
        <w:t xml:space="preserve">would face </w:t>
      </w:r>
      <w:r>
        <w:rPr>
          <w:rStyle w:val="redtext"/>
          <w:b w:val="0"/>
          <w:sz w:val="24"/>
          <w:szCs w:val="24"/>
        </w:rPr>
        <w:t xml:space="preserve">in implementing </w:t>
      </w:r>
      <w:r w:rsidR="008B3A6C">
        <w:rPr>
          <w:rStyle w:val="redtext"/>
          <w:b w:val="0"/>
          <w:sz w:val="24"/>
          <w:szCs w:val="24"/>
        </w:rPr>
        <w:t xml:space="preserve">or acting on </w:t>
      </w:r>
      <w:r>
        <w:rPr>
          <w:rStyle w:val="redtext"/>
          <w:b w:val="0"/>
          <w:sz w:val="24"/>
          <w:szCs w:val="24"/>
        </w:rPr>
        <w:t xml:space="preserve">your recommendations </w:t>
      </w:r>
      <w:r w:rsidR="008B3A6C">
        <w:rPr>
          <w:rStyle w:val="redtext"/>
          <w:b w:val="0"/>
          <w:sz w:val="24"/>
          <w:szCs w:val="24"/>
        </w:rPr>
        <w:t xml:space="preserve">or </w:t>
      </w:r>
      <w:r>
        <w:rPr>
          <w:rStyle w:val="redtext"/>
          <w:b w:val="0"/>
          <w:sz w:val="24"/>
          <w:szCs w:val="24"/>
        </w:rPr>
        <w:t>findings.</w:t>
      </w:r>
    </w:p>
    <w:p w:rsidR="008B3A6C" w:rsidRDefault="00D53D83" w:rsidP="008B3A6C">
      <w:pPr>
        <w:pStyle w:val="Heading2"/>
        <w:numPr>
          <w:ilvl w:val="0"/>
          <w:numId w:val="15"/>
        </w:numPr>
        <w:jc w:val="both"/>
        <w:rPr>
          <w:rStyle w:val="redtext"/>
          <w:sz w:val="24"/>
          <w:szCs w:val="24"/>
        </w:rPr>
      </w:pPr>
      <w:r w:rsidRPr="00D53D83">
        <w:rPr>
          <w:rStyle w:val="redtext"/>
          <w:sz w:val="24"/>
          <w:szCs w:val="24"/>
        </w:rPr>
        <w:t xml:space="preserve">Suggest next steps and </w:t>
      </w:r>
      <w:r w:rsidR="00DC06A7">
        <w:rPr>
          <w:rStyle w:val="redtext"/>
          <w:sz w:val="24"/>
          <w:szCs w:val="24"/>
        </w:rPr>
        <w:t xml:space="preserve">the implications </w:t>
      </w:r>
      <w:r w:rsidRPr="00D53D83">
        <w:rPr>
          <w:rStyle w:val="redtext"/>
          <w:sz w:val="24"/>
          <w:szCs w:val="24"/>
        </w:rPr>
        <w:t>of the findings or recommendations.</w:t>
      </w:r>
      <w:r w:rsidR="00612250">
        <w:rPr>
          <w:rStyle w:val="redtext"/>
          <w:sz w:val="24"/>
          <w:szCs w:val="24"/>
        </w:rPr>
        <w:t xml:space="preserve"> </w:t>
      </w:r>
      <w:r w:rsidR="00DC06A7">
        <w:rPr>
          <w:rStyle w:val="redtext"/>
          <w:b w:val="0"/>
          <w:sz w:val="24"/>
          <w:szCs w:val="24"/>
        </w:rPr>
        <w:t>You may b</w:t>
      </w:r>
      <w:r w:rsidR="00612250">
        <w:rPr>
          <w:rStyle w:val="redtext"/>
          <w:b w:val="0"/>
          <w:sz w:val="24"/>
          <w:szCs w:val="24"/>
        </w:rPr>
        <w:t xml:space="preserve">riefly address the feasibility of next steps or </w:t>
      </w:r>
      <w:r w:rsidR="00DC06A7">
        <w:rPr>
          <w:rStyle w:val="redtext"/>
          <w:b w:val="0"/>
          <w:sz w:val="24"/>
          <w:szCs w:val="24"/>
        </w:rPr>
        <w:t xml:space="preserve">explore </w:t>
      </w:r>
      <w:r w:rsidR="00612250">
        <w:rPr>
          <w:rStyle w:val="redtext"/>
          <w:b w:val="0"/>
          <w:sz w:val="24"/>
          <w:szCs w:val="24"/>
        </w:rPr>
        <w:t xml:space="preserve">the </w:t>
      </w:r>
      <w:r w:rsidR="00DC06A7">
        <w:rPr>
          <w:rStyle w:val="redtext"/>
          <w:b w:val="0"/>
          <w:sz w:val="24"/>
          <w:szCs w:val="24"/>
        </w:rPr>
        <w:t>implications of your analysis</w:t>
      </w:r>
      <w:r w:rsidR="00612250">
        <w:rPr>
          <w:rStyle w:val="redtext"/>
          <w:b w:val="0"/>
          <w:sz w:val="24"/>
          <w:szCs w:val="24"/>
        </w:rPr>
        <w:t>.</w:t>
      </w:r>
    </w:p>
    <w:p w:rsidR="008B3A6C" w:rsidRPr="008B3A6C" w:rsidRDefault="0033026F" w:rsidP="00713785">
      <w:pPr>
        <w:pStyle w:val="Heading2"/>
        <w:numPr>
          <w:ilvl w:val="0"/>
          <w:numId w:val="15"/>
        </w:numPr>
        <w:spacing w:before="0" w:beforeAutospacing="0" w:after="120" w:afterAutospacing="0"/>
        <w:jc w:val="both"/>
        <w:rPr>
          <w:rStyle w:val="redtext"/>
          <w:sz w:val="24"/>
          <w:szCs w:val="24"/>
        </w:rPr>
      </w:pPr>
      <w:r w:rsidRPr="00D53D83">
        <w:rPr>
          <w:rStyle w:val="redtext"/>
          <w:sz w:val="24"/>
          <w:szCs w:val="24"/>
        </w:rPr>
        <w:t>Distill</w:t>
      </w:r>
      <w:r w:rsidR="002A2AD5" w:rsidRPr="00D53D83">
        <w:rPr>
          <w:rStyle w:val="redtext"/>
          <w:sz w:val="24"/>
          <w:szCs w:val="24"/>
        </w:rPr>
        <w:t xml:space="preserve"> </w:t>
      </w:r>
      <w:r w:rsidRPr="00D53D83">
        <w:rPr>
          <w:rStyle w:val="redtext"/>
          <w:sz w:val="24"/>
          <w:szCs w:val="24"/>
        </w:rPr>
        <w:t xml:space="preserve">the conclusions succinctly in a concluding section and remind the </w:t>
      </w:r>
      <w:r w:rsidR="00BC022D" w:rsidRPr="00D53D83">
        <w:rPr>
          <w:rStyle w:val="redtext"/>
          <w:sz w:val="24"/>
          <w:szCs w:val="24"/>
        </w:rPr>
        <w:t xml:space="preserve">decision-maker </w:t>
      </w:r>
      <w:r w:rsidRPr="00D53D83">
        <w:rPr>
          <w:rStyle w:val="redtext"/>
          <w:sz w:val="24"/>
          <w:szCs w:val="24"/>
        </w:rPr>
        <w:t>of the big picture</w:t>
      </w:r>
      <w:r w:rsidR="00B9539C" w:rsidRPr="00D53D83">
        <w:rPr>
          <w:rStyle w:val="redtext"/>
          <w:sz w:val="24"/>
          <w:szCs w:val="24"/>
        </w:rPr>
        <w:t>, the overall goal,</w:t>
      </w:r>
      <w:r w:rsidRPr="00D53D83">
        <w:rPr>
          <w:rStyle w:val="redtext"/>
          <w:sz w:val="24"/>
          <w:szCs w:val="24"/>
        </w:rPr>
        <w:t xml:space="preserve"> </w:t>
      </w:r>
      <w:r w:rsidR="00B9539C" w:rsidRPr="00D53D83">
        <w:rPr>
          <w:rStyle w:val="redtext"/>
          <w:sz w:val="24"/>
          <w:szCs w:val="24"/>
        </w:rPr>
        <w:t xml:space="preserve">the </w:t>
      </w:r>
      <w:r w:rsidRPr="00D53D83">
        <w:rPr>
          <w:rStyle w:val="redtext"/>
          <w:sz w:val="24"/>
          <w:szCs w:val="24"/>
        </w:rPr>
        <w:t>necessity of the investigation</w:t>
      </w:r>
      <w:r w:rsidR="00B9539C" w:rsidRPr="00D53D83">
        <w:rPr>
          <w:rStyle w:val="redtext"/>
          <w:sz w:val="24"/>
          <w:szCs w:val="24"/>
        </w:rPr>
        <w:t>,</w:t>
      </w:r>
      <w:r w:rsidRPr="00D53D83">
        <w:rPr>
          <w:rStyle w:val="redtext"/>
          <w:sz w:val="24"/>
          <w:szCs w:val="24"/>
        </w:rPr>
        <w:t xml:space="preserve"> or of the </w:t>
      </w:r>
      <w:r w:rsidR="00612250">
        <w:rPr>
          <w:rStyle w:val="redtext"/>
          <w:sz w:val="24"/>
          <w:szCs w:val="24"/>
        </w:rPr>
        <w:t xml:space="preserve">urgency </w:t>
      </w:r>
      <w:r w:rsidRPr="00D53D83">
        <w:rPr>
          <w:rStyle w:val="redtext"/>
          <w:sz w:val="24"/>
          <w:szCs w:val="24"/>
        </w:rPr>
        <w:t>for action.</w:t>
      </w:r>
      <w:r>
        <w:rPr>
          <w:rStyle w:val="redtext"/>
          <w:b w:val="0"/>
          <w:sz w:val="24"/>
          <w:szCs w:val="24"/>
        </w:rPr>
        <w:t xml:space="preserve"> This answer</w:t>
      </w:r>
      <w:r w:rsidR="008B3A6C">
        <w:rPr>
          <w:rStyle w:val="redtext"/>
          <w:b w:val="0"/>
          <w:sz w:val="24"/>
          <w:szCs w:val="24"/>
        </w:rPr>
        <w:t>s</w:t>
      </w:r>
      <w:r>
        <w:rPr>
          <w:rStyle w:val="redtext"/>
          <w:b w:val="0"/>
          <w:sz w:val="24"/>
          <w:szCs w:val="24"/>
        </w:rPr>
        <w:t xml:space="preserve"> the “</w:t>
      </w:r>
      <w:r w:rsidR="001D47C7">
        <w:rPr>
          <w:rStyle w:val="redtext"/>
          <w:b w:val="0"/>
          <w:sz w:val="24"/>
          <w:szCs w:val="24"/>
        </w:rPr>
        <w:t>Who cares</w:t>
      </w:r>
      <w:r>
        <w:rPr>
          <w:rStyle w:val="redtext"/>
          <w:b w:val="0"/>
          <w:sz w:val="24"/>
          <w:szCs w:val="24"/>
        </w:rPr>
        <w:t xml:space="preserve">?” question that reminds the </w:t>
      </w:r>
      <w:r w:rsidR="001D47C7">
        <w:rPr>
          <w:rStyle w:val="redtext"/>
          <w:b w:val="0"/>
          <w:sz w:val="24"/>
          <w:szCs w:val="24"/>
        </w:rPr>
        <w:t xml:space="preserve">reader </w:t>
      </w:r>
      <w:r>
        <w:rPr>
          <w:rStyle w:val="redtext"/>
          <w:b w:val="0"/>
          <w:sz w:val="24"/>
          <w:szCs w:val="24"/>
        </w:rPr>
        <w:t>of the value of the research and recommendations</w:t>
      </w:r>
      <w:r w:rsidR="008B3A6C">
        <w:rPr>
          <w:rStyle w:val="redtext"/>
          <w:b w:val="0"/>
          <w:sz w:val="24"/>
          <w:szCs w:val="24"/>
        </w:rPr>
        <w:t>. I</w:t>
      </w:r>
      <w:r w:rsidR="001D47C7">
        <w:rPr>
          <w:rStyle w:val="redtext"/>
          <w:b w:val="0"/>
          <w:sz w:val="24"/>
          <w:szCs w:val="24"/>
        </w:rPr>
        <w:t>f you are targeting a decision maker, you</w:t>
      </w:r>
      <w:r w:rsidR="008B3A6C">
        <w:rPr>
          <w:rStyle w:val="redtext"/>
          <w:b w:val="0"/>
          <w:sz w:val="24"/>
          <w:szCs w:val="24"/>
        </w:rPr>
        <w:t xml:space="preserve"> should </w:t>
      </w:r>
      <w:r w:rsidR="00612250">
        <w:rPr>
          <w:rStyle w:val="redtext"/>
          <w:b w:val="0"/>
          <w:sz w:val="24"/>
          <w:szCs w:val="24"/>
        </w:rPr>
        <w:t xml:space="preserve">reflect </w:t>
      </w:r>
      <w:r w:rsidR="00093D37">
        <w:rPr>
          <w:rStyle w:val="redtext"/>
          <w:b w:val="0"/>
          <w:sz w:val="24"/>
          <w:szCs w:val="24"/>
        </w:rPr>
        <w:t>the decision-maker’s primary concerns</w:t>
      </w:r>
      <w:r>
        <w:rPr>
          <w:rStyle w:val="redtext"/>
          <w:b w:val="0"/>
          <w:sz w:val="24"/>
          <w:szCs w:val="24"/>
        </w:rPr>
        <w:t>.</w:t>
      </w:r>
    </w:p>
    <w:p w:rsidR="00713785" w:rsidRPr="00B97B42" w:rsidRDefault="00713785" w:rsidP="00713785">
      <w:pPr>
        <w:pStyle w:val="Heading2"/>
        <w:keepLines/>
        <w:spacing w:before="0" w:beforeAutospacing="0" w:after="120" w:afterAutospacing="0"/>
        <w:ind w:left="360"/>
        <w:jc w:val="both"/>
        <w:rPr>
          <w:rStyle w:val="redtext"/>
          <w:b w:val="0"/>
          <w:sz w:val="16"/>
          <w:szCs w:val="16"/>
        </w:rPr>
      </w:pPr>
    </w:p>
    <w:p w:rsidR="00DA503E" w:rsidRDefault="009A1FB6" w:rsidP="00DA503E">
      <w:pPr>
        <w:pStyle w:val="Heading2"/>
        <w:spacing w:before="0" w:beforeAutospacing="0" w:after="120" w:afterAutospacing="0"/>
        <w:jc w:val="center"/>
        <w:rPr>
          <w:rStyle w:val="redtext"/>
          <w:sz w:val="28"/>
          <w:szCs w:val="28"/>
        </w:rPr>
      </w:pPr>
      <w:r>
        <w:rPr>
          <w:rStyle w:val="redtext"/>
          <w:sz w:val="28"/>
          <w:szCs w:val="28"/>
        </w:rPr>
        <w:t xml:space="preserve">Heuristics to Assess </w:t>
      </w:r>
      <w:r w:rsidR="00E15035">
        <w:rPr>
          <w:rStyle w:val="redtext"/>
          <w:sz w:val="28"/>
          <w:szCs w:val="28"/>
        </w:rPr>
        <w:t>Competing</w:t>
      </w:r>
      <w:r>
        <w:rPr>
          <w:rStyle w:val="redtext"/>
          <w:sz w:val="28"/>
          <w:szCs w:val="28"/>
        </w:rPr>
        <w:t xml:space="preserve"> Policy Options</w:t>
      </w:r>
      <w:r w:rsidR="00713785">
        <w:rPr>
          <w:rStyle w:val="redtext"/>
          <w:sz w:val="28"/>
          <w:szCs w:val="28"/>
        </w:rPr>
        <w:t>:</w:t>
      </w:r>
    </w:p>
    <w:p w:rsidR="00E15035" w:rsidRPr="00C74491" w:rsidRDefault="00E15035" w:rsidP="00DA503E">
      <w:pPr>
        <w:pStyle w:val="Heading2"/>
        <w:spacing w:before="0" w:beforeAutospacing="0" w:after="120" w:afterAutospacing="0"/>
        <w:jc w:val="center"/>
        <w:rPr>
          <w:sz w:val="28"/>
          <w:szCs w:val="28"/>
        </w:rPr>
      </w:pPr>
      <w:r>
        <w:rPr>
          <w:rStyle w:val="redtext"/>
          <w:sz w:val="28"/>
          <w:szCs w:val="28"/>
        </w:rPr>
        <w:t xml:space="preserve">The </w:t>
      </w:r>
      <w:r w:rsidR="009A1FB6">
        <w:rPr>
          <w:rStyle w:val="redtext"/>
          <w:sz w:val="28"/>
          <w:szCs w:val="28"/>
        </w:rPr>
        <w:t>o</w:t>
      </w:r>
      <w:r>
        <w:rPr>
          <w:rStyle w:val="redtext"/>
          <w:sz w:val="28"/>
          <w:szCs w:val="28"/>
        </w:rPr>
        <w:t>ption</w:t>
      </w:r>
      <w:r w:rsidR="009A1FB6">
        <w:rPr>
          <w:rStyle w:val="redtext"/>
          <w:sz w:val="28"/>
          <w:szCs w:val="28"/>
        </w:rPr>
        <w:t>s</w:t>
      </w:r>
      <w:r>
        <w:rPr>
          <w:rStyle w:val="redtext"/>
          <w:sz w:val="28"/>
          <w:szCs w:val="28"/>
        </w:rPr>
        <w:t xml:space="preserve"> </w:t>
      </w:r>
      <w:r w:rsidR="009A1FB6">
        <w:rPr>
          <w:rStyle w:val="redtext"/>
          <w:sz w:val="28"/>
          <w:szCs w:val="28"/>
        </w:rPr>
        <w:t>f</w:t>
      </w:r>
      <w:r w:rsidR="00DA503E">
        <w:rPr>
          <w:rStyle w:val="redtext"/>
          <w:sz w:val="28"/>
          <w:szCs w:val="28"/>
        </w:rPr>
        <w:t xml:space="preserve">easibility </w:t>
      </w:r>
      <w:r w:rsidR="009A1FB6">
        <w:rPr>
          <w:rStyle w:val="redtext"/>
          <w:sz w:val="28"/>
          <w:szCs w:val="28"/>
        </w:rPr>
        <w:t>c</w:t>
      </w:r>
      <w:r w:rsidR="00DA503E">
        <w:rPr>
          <w:rStyle w:val="redtext"/>
          <w:sz w:val="28"/>
          <w:szCs w:val="28"/>
        </w:rPr>
        <w:t>hart</w:t>
      </w:r>
      <w:r w:rsidR="009A1FB6">
        <w:rPr>
          <w:rStyle w:val="redtext"/>
          <w:sz w:val="28"/>
          <w:szCs w:val="28"/>
        </w:rPr>
        <w:t xml:space="preserve">s and </w:t>
      </w:r>
      <w:r w:rsidR="00DA503E">
        <w:rPr>
          <w:rStyle w:val="redtext"/>
          <w:sz w:val="28"/>
          <w:szCs w:val="28"/>
        </w:rPr>
        <w:t xml:space="preserve">the </w:t>
      </w:r>
      <w:r>
        <w:rPr>
          <w:rStyle w:val="redtext"/>
          <w:sz w:val="28"/>
          <w:szCs w:val="28"/>
        </w:rPr>
        <w:t xml:space="preserve">PEST </w:t>
      </w:r>
      <w:r w:rsidR="009A1FB6">
        <w:rPr>
          <w:rStyle w:val="redtext"/>
          <w:sz w:val="28"/>
          <w:szCs w:val="28"/>
        </w:rPr>
        <w:t>and SWOT m</w:t>
      </w:r>
      <w:r w:rsidR="008004D1">
        <w:rPr>
          <w:rStyle w:val="redtext"/>
          <w:sz w:val="28"/>
          <w:szCs w:val="28"/>
        </w:rPr>
        <w:t>atri</w:t>
      </w:r>
      <w:r w:rsidR="009A1FB6">
        <w:rPr>
          <w:rStyle w:val="redtext"/>
          <w:sz w:val="28"/>
          <w:szCs w:val="28"/>
        </w:rPr>
        <w:t>ces</w:t>
      </w:r>
    </w:p>
    <w:p w:rsidR="00E15035" w:rsidRDefault="00E15035" w:rsidP="00713785">
      <w:pPr>
        <w:pStyle w:val="Heading2"/>
        <w:spacing w:before="0" w:beforeAutospacing="0" w:after="120" w:afterAutospacing="0"/>
        <w:jc w:val="both"/>
        <w:rPr>
          <w:rStyle w:val="redtext"/>
          <w:b w:val="0"/>
          <w:sz w:val="24"/>
          <w:szCs w:val="24"/>
        </w:rPr>
      </w:pPr>
      <w:r>
        <w:rPr>
          <w:rStyle w:val="redtext"/>
          <w:b w:val="0"/>
          <w:sz w:val="24"/>
          <w:szCs w:val="24"/>
        </w:rPr>
        <w:t xml:space="preserve">After you have produced findings on the problem, you must orient the data around likely solutions. </w:t>
      </w:r>
      <w:r w:rsidR="00DA503E">
        <w:rPr>
          <w:rStyle w:val="redtext"/>
          <w:b w:val="0"/>
          <w:sz w:val="24"/>
          <w:szCs w:val="24"/>
        </w:rPr>
        <w:t xml:space="preserve">The </w:t>
      </w:r>
      <w:r w:rsidR="009A1FB6">
        <w:rPr>
          <w:rStyle w:val="redtext"/>
          <w:b w:val="0"/>
          <w:sz w:val="24"/>
          <w:szCs w:val="24"/>
        </w:rPr>
        <w:t>o</w:t>
      </w:r>
      <w:r w:rsidR="00DA503E">
        <w:rPr>
          <w:rStyle w:val="redtext"/>
          <w:b w:val="0"/>
          <w:sz w:val="24"/>
          <w:szCs w:val="24"/>
        </w:rPr>
        <w:t xml:space="preserve">ption and </w:t>
      </w:r>
      <w:r w:rsidR="009A1FB6">
        <w:rPr>
          <w:rStyle w:val="redtext"/>
          <w:b w:val="0"/>
          <w:sz w:val="24"/>
          <w:szCs w:val="24"/>
        </w:rPr>
        <w:t>d</w:t>
      </w:r>
      <w:r w:rsidR="00DA503E">
        <w:rPr>
          <w:rStyle w:val="redtext"/>
          <w:b w:val="0"/>
          <w:sz w:val="24"/>
          <w:szCs w:val="24"/>
        </w:rPr>
        <w:t xml:space="preserve">ecision </w:t>
      </w:r>
      <w:r w:rsidR="009A1FB6">
        <w:rPr>
          <w:rStyle w:val="redtext"/>
          <w:b w:val="0"/>
          <w:sz w:val="24"/>
          <w:szCs w:val="24"/>
        </w:rPr>
        <w:t>f</w:t>
      </w:r>
      <w:r w:rsidR="00DA503E">
        <w:rPr>
          <w:rStyle w:val="redtext"/>
          <w:b w:val="0"/>
          <w:sz w:val="24"/>
          <w:szCs w:val="24"/>
        </w:rPr>
        <w:t xml:space="preserve">easibility </w:t>
      </w:r>
      <w:r w:rsidR="009A1FB6">
        <w:rPr>
          <w:rStyle w:val="redtext"/>
          <w:b w:val="0"/>
          <w:sz w:val="24"/>
          <w:szCs w:val="24"/>
        </w:rPr>
        <w:t>c</w:t>
      </w:r>
      <w:r w:rsidR="00DA503E">
        <w:rPr>
          <w:rStyle w:val="redtext"/>
          <w:b w:val="0"/>
          <w:sz w:val="24"/>
          <w:szCs w:val="24"/>
        </w:rPr>
        <w:t>hart and a</w:t>
      </w:r>
      <w:r>
        <w:rPr>
          <w:rStyle w:val="redtext"/>
          <w:b w:val="0"/>
          <w:sz w:val="24"/>
          <w:szCs w:val="24"/>
        </w:rPr>
        <w:t xml:space="preserve"> PEST </w:t>
      </w:r>
      <w:r w:rsidR="009A1FB6">
        <w:rPr>
          <w:rStyle w:val="redtext"/>
          <w:b w:val="0"/>
          <w:sz w:val="24"/>
          <w:szCs w:val="24"/>
        </w:rPr>
        <w:t>a</w:t>
      </w:r>
      <w:r>
        <w:rPr>
          <w:rStyle w:val="redtext"/>
          <w:b w:val="0"/>
          <w:sz w:val="24"/>
          <w:szCs w:val="24"/>
        </w:rPr>
        <w:t xml:space="preserve">nalysis </w:t>
      </w:r>
      <w:r w:rsidR="009A1FB6">
        <w:rPr>
          <w:rStyle w:val="redtext"/>
          <w:b w:val="0"/>
          <w:sz w:val="24"/>
          <w:szCs w:val="24"/>
        </w:rPr>
        <w:t>can help you locate</w:t>
      </w:r>
      <w:r>
        <w:rPr>
          <w:rStyle w:val="redtext"/>
          <w:b w:val="0"/>
          <w:sz w:val="24"/>
          <w:szCs w:val="24"/>
        </w:rPr>
        <w:t xml:space="preserve"> recommendations </w:t>
      </w:r>
      <w:r w:rsidR="009A1FB6">
        <w:rPr>
          <w:rStyle w:val="redtext"/>
          <w:b w:val="0"/>
          <w:sz w:val="24"/>
          <w:szCs w:val="24"/>
        </w:rPr>
        <w:t xml:space="preserve">in </w:t>
      </w:r>
      <w:r>
        <w:rPr>
          <w:rStyle w:val="redtext"/>
          <w:b w:val="0"/>
          <w:sz w:val="24"/>
          <w:szCs w:val="24"/>
        </w:rPr>
        <w:t xml:space="preserve">competing data and perspectives. </w:t>
      </w:r>
    </w:p>
    <w:p w:rsidR="00E15035" w:rsidRPr="007F4DC6" w:rsidRDefault="00914B99" w:rsidP="00713785">
      <w:pPr>
        <w:pStyle w:val="Heading2"/>
        <w:spacing w:before="0" w:beforeAutospacing="0" w:after="120" w:afterAutospacing="0"/>
        <w:jc w:val="both"/>
        <w:rPr>
          <w:rStyle w:val="redtext"/>
          <w:b w:val="0"/>
          <w:sz w:val="24"/>
          <w:szCs w:val="24"/>
        </w:rPr>
      </w:pPr>
      <w:r>
        <w:rPr>
          <w:b w:val="0"/>
          <w:noProof/>
          <w:sz w:val="24"/>
          <w:szCs w:val="24"/>
        </w:rPr>
        <mc:AlternateContent>
          <mc:Choice Requires="wps">
            <w:drawing>
              <wp:anchor distT="91440" distB="91440" distL="114300" distR="114300" simplePos="0" relativeHeight="251657728" behindDoc="0" locked="0" layoutInCell="0" allowOverlap="1">
                <wp:simplePos x="0" y="0"/>
                <wp:positionH relativeFrom="margin">
                  <wp:posOffset>4457700</wp:posOffset>
                </wp:positionH>
                <wp:positionV relativeFrom="margin">
                  <wp:posOffset>3377565</wp:posOffset>
                </wp:positionV>
                <wp:extent cx="1892935" cy="1771015"/>
                <wp:effectExtent l="9525" t="15240" r="12065" b="139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935" cy="177101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2D2384" w:rsidRPr="002D2384" w:rsidRDefault="00914B99">
                            <w:pPr>
                              <w:rPr>
                                <w:color w:val="4F81BD"/>
                                <w:sz w:val="20"/>
                                <w:szCs w:val="20"/>
                              </w:rPr>
                            </w:pPr>
                            <w:r>
                              <w:rPr>
                                <w:noProof/>
                              </w:rPr>
                              <w:drawing>
                                <wp:inline distT="0" distB="0" distL="0" distR="0">
                                  <wp:extent cx="1323975" cy="1257300"/>
                                  <wp:effectExtent l="0" t="0" r="9525" b="0"/>
                                  <wp:docPr id="2" name="Picture 2" descr="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txbxContent>
                      </wps:txbx>
                      <wps:bodyPr rot="0" vert="horz" wrap="non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351pt;margin-top:265.95pt;width:149.05pt;height:139.45pt;flip:x;z-index:251657728;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" o:allowincell="f" filled="f" fillcolor="black" strokeweight="1.5pt">
                <v:shadow color="#f79646" opacity=".5" offset="-15pt,0"/>
                <v:textbox inset="21.6pt,21.6pt,21.6pt,21.6pt">
                  <w:txbxContent>
                    <w:p w:rsidR="002D2384" w:rsidRPr="002D2384" w:rsidRDefault="00914B99">
                      <w:pPr>
                        <w:rPr>
                          <w:color w:val="4F81BD"/>
                          <w:sz w:val="20"/>
                          <w:szCs w:val="20"/>
                        </w:rPr>
                      </w:pPr>
                      <w:r>
                        <w:rPr>
                          <w:noProof/>
                        </w:rPr>
                        <w:drawing>
                          <wp:inline distT="0" distB="0" distL="0" distR="0">
                            <wp:extent cx="1323975" cy="1257300"/>
                            <wp:effectExtent l="0" t="0" r="9525" b="0"/>
                            <wp:docPr id="2" name="Picture 2" descr="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txbxContent>
                </v:textbox>
                <w10:wrap type="square" anchorx="margin" anchory="margin"/>
              </v:rect>
            </w:pict>
          </mc:Fallback>
        </mc:AlternateContent>
      </w:r>
      <w:r w:rsidR="00E15035" w:rsidRPr="00EB6D8C">
        <w:rPr>
          <w:rStyle w:val="redtext"/>
          <w:sz w:val="24"/>
          <w:szCs w:val="24"/>
        </w:rPr>
        <w:t>PEST</w:t>
      </w:r>
      <w:r w:rsidR="00E15035" w:rsidRPr="007F4DC6">
        <w:rPr>
          <w:rStyle w:val="redtext"/>
          <w:b w:val="0"/>
          <w:sz w:val="24"/>
          <w:szCs w:val="24"/>
        </w:rPr>
        <w:t xml:space="preserve"> </w:t>
      </w:r>
      <w:r w:rsidR="00E15035">
        <w:rPr>
          <w:rStyle w:val="redtext"/>
          <w:b w:val="0"/>
          <w:sz w:val="24"/>
          <w:szCs w:val="24"/>
        </w:rPr>
        <w:t xml:space="preserve">focuses on how </w:t>
      </w:r>
      <w:r w:rsidR="00E15035" w:rsidRPr="00EB6D8C">
        <w:rPr>
          <w:rStyle w:val="redtext"/>
          <w:sz w:val="24"/>
          <w:szCs w:val="24"/>
        </w:rPr>
        <w:t>political, economic, social</w:t>
      </w:r>
      <w:r w:rsidR="00DA503E">
        <w:rPr>
          <w:rStyle w:val="redtext"/>
          <w:sz w:val="24"/>
          <w:szCs w:val="24"/>
        </w:rPr>
        <w:t>,</w:t>
      </w:r>
      <w:r w:rsidR="00E15035" w:rsidRPr="00EB6D8C">
        <w:rPr>
          <w:rStyle w:val="redtext"/>
          <w:sz w:val="24"/>
          <w:szCs w:val="24"/>
        </w:rPr>
        <w:t xml:space="preserve"> and technological</w:t>
      </w:r>
      <w:r w:rsidR="00E15035">
        <w:rPr>
          <w:rStyle w:val="redtext"/>
          <w:b w:val="0"/>
          <w:sz w:val="24"/>
          <w:szCs w:val="24"/>
        </w:rPr>
        <w:t xml:space="preserve"> factors affect the feasibility of a </w:t>
      </w:r>
      <w:r w:rsidR="009A1FB6">
        <w:rPr>
          <w:rStyle w:val="redtext"/>
          <w:b w:val="0"/>
          <w:sz w:val="24"/>
          <w:szCs w:val="24"/>
        </w:rPr>
        <w:t xml:space="preserve">policy </w:t>
      </w:r>
      <w:r w:rsidR="00E15035">
        <w:rPr>
          <w:rStyle w:val="redtext"/>
          <w:b w:val="0"/>
          <w:sz w:val="24"/>
          <w:szCs w:val="24"/>
        </w:rPr>
        <w:t>option</w:t>
      </w:r>
      <w:r w:rsidR="00E15035" w:rsidRPr="007F4DC6">
        <w:rPr>
          <w:rStyle w:val="redtext"/>
          <w:b w:val="0"/>
          <w:sz w:val="24"/>
          <w:szCs w:val="24"/>
        </w:rPr>
        <w:t xml:space="preserve">. Examples of political factors </w:t>
      </w:r>
      <w:r w:rsidR="00E15035">
        <w:rPr>
          <w:rStyle w:val="redtext"/>
          <w:b w:val="0"/>
          <w:sz w:val="24"/>
          <w:szCs w:val="24"/>
        </w:rPr>
        <w:t xml:space="preserve">could include </w:t>
      </w:r>
      <w:r w:rsidR="00E15035" w:rsidRPr="00404E83">
        <w:rPr>
          <w:rStyle w:val="redtext"/>
          <w:b w:val="0"/>
          <w:sz w:val="24"/>
          <w:szCs w:val="24"/>
        </w:rPr>
        <w:t>applicable regulations, taxation issues and government policies</w:t>
      </w:r>
      <w:r w:rsidR="009A1FB6">
        <w:rPr>
          <w:rStyle w:val="redtext"/>
          <w:b w:val="0"/>
          <w:sz w:val="24"/>
          <w:szCs w:val="24"/>
        </w:rPr>
        <w:t xml:space="preserve"> (which are also sometimes broken out more specifically as “Legal” factors); they can also be construed as the political interests at stake (which may overlap with social factors)</w:t>
      </w:r>
      <w:r w:rsidR="00E15035">
        <w:rPr>
          <w:rStyle w:val="redtext"/>
          <w:b w:val="0"/>
          <w:sz w:val="24"/>
          <w:szCs w:val="24"/>
        </w:rPr>
        <w:t xml:space="preserve">. </w:t>
      </w:r>
      <w:r w:rsidR="00E15035" w:rsidRPr="007F4DC6">
        <w:rPr>
          <w:rStyle w:val="redtext"/>
          <w:b w:val="0"/>
          <w:sz w:val="24"/>
          <w:szCs w:val="24"/>
        </w:rPr>
        <w:t>Economic factors include inflation, business cycles, government spending</w:t>
      </w:r>
      <w:r w:rsidR="00E15035">
        <w:rPr>
          <w:rStyle w:val="redtext"/>
          <w:b w:val="0"/>
          <w:sz w:val="24"/>
          <w:szCs w:val="24"/>
        </w:rPr>
        <w:t>,</w:t>
      </w:r>
      <w:r w:rsidR="00E15035" w:rsidRPr="007F4DC6">
        <w:rPr>
          <w:rStyle w:val="redtext"/>
          <w:b w:val="0"/>
          <w:sz w:val="24"/>
          <w:szCs w:val="24"/>
        </w:rPr>
        <w:t xml:space="preserve"> </w:t>
      </w:r>
      <w:r w:rsidR="00E15035">
        <w:rPr>
          <w:rStyle w:val="redtext"/>
          <w:b w:val="0"/>
          <w:sz w:val="24"/>
          <w:szCs w:val="24"/>
        </w:rPr>
        <w:t xml:space="preserve">overall cost, and </w:t>
      </w:r>
      <w:r w:rsidR="00E15035" w:rsidRPr="007F4DC6">
        <w:rPr>
          <w:rStyle w:val="redtext"/>
          <w:b w:val="0"/>
          <w:sz w:val="24"/>
          <w:szCs w:val="24"/>
        </w:rPr>
        <w:t>consumer confidence. Social factors include demographics, public attitudes</w:t>
      </w:r>
      <w:r w:rsidR="00E15035">
        <w:rPr>
          <w:rStyle w:val="redtext"/>
          <w:b w:val="0"/>
          <w:sz w:val="24"/>
          <w:szCs w:val="24"/>
        </w:rPr>
        <w:t>,</w:t>
      </w:r>
      <w:r w:rsidR="00E15035" w:rsidRPr="007F4DC6">
        <w:rPr>
          <w:rStyle w:val="redtext"/>
          <w:b w:val="0"/>
          <w:sz w:val="24"/>
          <w:szCs w:val="24"/>
        </w:rPr>
        <w:t xml:space="preserve"> and income distribution. </w:t>
      </w:r>
      <w:r w:rsidR="00E15035">
        <w:rPr>
          <w:rStyle w:val="redtext"/>
          <w:b w:val="0"/>
          <w:sz w:val="24"/>
          <w:szCs w:val="24"/>
        </w:rPr>
        <w:t>Technological factors focus on the technology involved in supporting or implementing a</w:t>
      </w:r>
      <w:r w:rsidR="009A1FB6">
        <w:rPr>
          <w:rStyle w:val="redtext"/>
          <w:b w:val="0"/>
          <w:sz w:val="24"/>
          <w:szCs w:val="24"/>
        </w:rPr>
        <w:t xml:space="preserve"> particular option</w:t>
      </w:r>
      <w:r w:rsidR="00E15035">
        <w:rPr>
          <w:rStyle w:val="redtext"/>
          <w:b w:val="0"/>
          <w:sz w:val="24"/>
          <w:szCs w:val="24"/>
        </w:rPr>
        <w:t xml:space="preserve">, including energy use and the availability of key technology. </w:t>
      </w:r>
      <w:r w:rsidR="00E15035" w:rsidRPr="007F4DC6">
        <w:rPr>
          <w:rStyle w:val="redtext"/>
          <w:b w:val="0"/>
          <w:sz w:val="24"/>
          <w:szCs w:val="24"/>
        </w:rPr>
        <w:t>PEST analysis involves not only identifying the relevant factors, but also considering options for responding to these influences.</w:t>
      </w:r>
    </w:p>
    <w:p w:rsidR="009928FE" w:rsidRDefault="009A1FB6" w:rsidP="00713785">
      <w:pPr>
        <w:pStyle w:val="Heading2"/>
        <w:spacing w:before="0" w:beforeAutospacing="0" w:after="120" w:afterAutospacing="0"/>
        <w:jc w:val="both"/>
        <w:rPr>
          <w:rStyle w:val="redtext"/>
          <w:b w:val="0"/>
          <w:sz w:val="24"/>
          <w:szCs w:val="24"/>
        </w:rPr>
      </w:pPr>
      <w:r>
        <w:rPr>
          <w:rStyle w:val="redtext"/>
          <w:b w:val="0"/>
          <w:sz w:val="24"/>
          <w:szCs w:val="24"/>
        </w:rPr>
        <w:t xml:space="preserve">Yet, </w:t>
      </w:r>
      <w:r w:rsidR="00E15035">
        <w:rPr>
          <w:rStyle w:val="redtext"/>
          <w:b w:val="0"/>
          <w:sz w:val="24"/>
          <w:szCs w:val="24"/>
        </w:rPr>
        <w:t>PEST analysis for policy makers</w:t>
      </w:r>
      <w:r>
        <w:rPr>
          <w:rStyle w:val="redtext"/>
          <w:b w:val="0"/>
          <w:sz w:val="24"/>
          <w:szCs w:val="24"/>
        </w:rPr>
        <w:t xml:space="preserve"> is </w:t>
      </w:r>
      <w:r w:rsidR="009928FE">
        <w:rPr>
          <w:rStyle w:val="redtext"/>
          <w:b w:val="0"/>
          <w:sz w:val="24"/>
          <w:szCs w:val="24"/>
        </w:rPr>
        <w:t xml:space="preserve">a </w:t>
      </w:r>
      <w:r>
        <w:rPr>
          <w:rStyle w:val="redtext"/>
          <w:b w:val="0"/>
          <w:sz w:val="24"/>
          <w:szCs w:val="24"/>
        </w:rPr>
        <w:t>somewhat fluid</w:t>
      </w:r>
      <w:r w:rsidR="009928FE">
        <w:rPr>
          <w:rStyle w:val="redtext"/>
          <w:b w:val="0"/>
          <w:sz w:val="24"/>
          <w:szCs w:val="24"/>
        </w:rPr>
        <w:t xml:space="preserve"> heuristic. It</w:t>
      </w:r>
      <w:r w:rsidR="00E15035">
        <w:rPr>
          <w:rStyle w:val="redtext"/>
          <w:b w:val="0"/>
          <w:sz w:val="24"/>
          <w:szCs w:val="24"/>
        </w:rPr>
        <w:t xml:space="preserve"> </w:t>
      </w:r>
      <w:r w:rsidR="009928FE">
        <w:rPr>
          <w:rStyle w:val="redtext"/>
          <w:b w:val="0"/>
          <w:sz w:val="24"/>
          <w:szCs w:val="24"/>
        </w:rPr>
        <w:t xml:space="preserve">simply </w:t>
      </w:r>
      <w:r w:rsidR="00E15035">
        <w:rPr>
          <w:rStyle w:val="redtext"/>
          <w:b w:val="0"/>
          <w:sz w:val="24"/>
          <w:szCs w:val="24"/>
        </w:rPr>
        <w:t>offer</w:t>
      </w:r>
      <w:r w:rsidR="009928FE">
        <w:rPr>
          <w:rStyle w:val="redtext"/>
          <w:b w:val="0"/>
          <w:sz w:val="24"/>
          <w:szCs w:val="24"/>
        </w:rPr>
        <w:t>s</w:t>
      </w:r>
      <w:r w:rsidR="00E15035">
        <w:rPr>
          <w:rStyle w:val="redtext"/>
          <w:b w:val="0"/>
          <w:sz w:val="24"/>
          <w:szCs w:val="24"/>
        </w:rPr>
        <w:t xml:space="preserve"> </w:t>
      </w:r>
      <w:r w:rsidR="009928FE">
        <w:rPr>
          <w:rStyle w:val="redtext"/>
          <w:b w:val="0"/>
          <w:sz w:val="24"/>
          <w:szCs w:val="24"/>
        </w:rPr>
        <w:t>a starting point</w:t>
      </w:r>
      <w:r w:rsidR="00E15035">
        <w:rPr>
          <w:rStyle w:val="redtext"/>
          <w:b w:val="0"/>
          <w:sz w:val="24"/>
          <w:szCs w:val="24"/>
        </w:rPr>
        <w:t xml:space="preserve"> from which you can drill down to increasingly detailed conclusions and recommendations. </w:t>
      </w:r>
      <w:r w:rsidR="009928FE">
        <w:rPr>
          <w:rStyle w:val="redtext"/>
          <w:b w:val="0"/>
          <w:sz w:val="24"/>
          <w:szCs w:val="24"/>
        </w:rPr>
        <w:t xml:space="preserve">It may also be broken out as PASTEL, for example: Political, Administrative, Social, Technological, Economic, and Legal factors. You should adapt and prioritize the underlying criteria according to your policy needs. </w:t>
      </w:r>
    </w:p>
    <w:p w:rsidR="00713785" w:rsidRDefault="00E15035" w:rsidP="00713785">
      <w:pPr>
        <w:pStyle w:val="Heading2"/>
        <w:spacing w:before="0" w:beforeAutospacing="0" w:after="120" w:afterAutospacing="0"/>
        <w:jc w:val="both"/>
        <w:rPr>
          <w:rStyle w:val="redtext"/>
          <w:b w:val="0"/>
          <w:sz w:val="24"/>
          <w:szCs w:val="24"/>
        </w:rPr>
      </w:pPr>
      <w:r>
        <w:rPr>
          <w:rStyle w:val="redtext"/>
          <w:b w:val="0"/>
          <w:sz w:val="24"/>
          <w:szCs w:val="24"/>
        </w:rPr>
        <w:t xml:space="preserve">The first example chart shows the variability in a strong PEST analysis, breaking it into five categories to assess the feasibility of implementing four recommendation options: Political Feasibility, Administrative Feasibility, Equity, Cost Effectiveness, and Environmental Impact. </w:t>
      </w:r>
      <w:r>
        <w:rPr>
          <w:rStyle w:val="redtext"/>
          <w:b w:val="0"/>
          <w:sz w:val="24"/>
          <w:szCs w:val="24"/>
        </w:rPr>
        <w:lastRenderedPageBreak/>
        <w:t xml:space="preserve">That chart also shows that the policy writer folded Social Feasibility into the Political Feasibility and Equity tests.  The example chart focuses on the problem of pesticides, offering four possible </w:t>
      </w:r>
      <w:r w:rsidR="009928FE">
        <w:rPr>
          <w:rStyle w:val="redtext"/>
          <w:b w:val="0"/>
          <w:sz w:val="24"/>
          <w:szCs w:val="24"/>
        </w:rPr>
        <w:t xml:space="preserve">policy options </w:t>
      </w:r>
      <w:r>
        <w:rPr>
          <w:rStyle w:val="redtext"/>
          <w:b w:val="0"/>
          <w:sz w:val="24"/>
          <w:szCs w:val="24"/>
        </w:rPr>
        <w:t>to</w:t>
      </w:r>
      <w:r w:rsidR="009928FE">
        <w:rPr>
          <w:rStyle w:val="redtext"/>
          <w:b w:val="0"/>
          <w:sz w:val="24"/>
          <w:szCs w:val="24"/>
        </w:rPr>
        <w:t xml:space="preserve"> control farm pesticide use</w:t>
      </w:r>
      <w:r>
        <w:rPr>
          <w:rStyle w:val="redtext"/>
          <w:b w:val="0"/>
          <w:sz w:val="24"/>
          <w:szCs w:val="24"/>
        </w:rPr>
        <w:t>: (1) Do Nothing/Status Quo, (2) Tax Pesticides, (3) Increase Number of Pesticides Banned, (4) Discourage Pesticides through Tax Breaks to Ecologically Appropriate Crops, (5) Limit the Number of Pesticides that can be applied to a particular crop. The chart then assesses the overall positive and negative outcomes or qualities associated with each possible solution to reveal a dominant recommendation: Tax Pesticides.</w:t>
      </w:r>
    </w:p>
    <w:p w:rsidR="00713785" w:rsidRDefault="00E15035" w:rsidP="00713785">
      <w:pPr>
        <w:pStyle w:val="Heading2"/>
        <w:spacing w:before="0" w:beforeAutospacing="0" w:after="120" w:afterAutospacing="0"/>
        <w:jc w:val="both"/>
        <w:rPr>
          <w:rStyle w:val="redtext"/>
          <w:b w:val="0"/>
          <w:sz w:val="24"/>
          <w:szCs w:val="24"/>
        </w:rPr>
      </w:pPr>
      <w:r>
        <w:rPr>
          <w:rStyle w:val="redtext"/>
          <w:b w:val="0"/>
          <w:sz w:val="24"/>
          <w:szCs w:val="24"/>
        </w:rPr>
        <w:t>You can build your own Feasibility Chart by measuring options in the context of PEST categories and through the perspectives of key interest groups. The more detailed your knowledge of your subject, the more authoritative the outcome of the chart. In this chart, the policy writer prioritizes five hypothetical solutions to the problem of pesticide use</w:t>
      </w:r>
      <w:r w:rsidR="009928FE">
        <w:rPr>
          <w:rStyle w:val="redtext"/>
          <w:b w:val="0"/>
          <w:sz w:val="24"/>
          <w:szCs w:val="24"/>
        </w:rPr>
        <w:t xml:space="preserve"> among farmers</w:t>
      </w:r>
      <w:r>
        <w:rPr>
          <w:rStyle w:val="redtext"/>
          <w:b w:val="0"/>
          <w:sz w:val="24"/>
          <w:szCs w:val="24"/>
        </w:rPr>
        <w:t>:</w:t>
      </w:r>
    </w:p>
    <w:p w:rsidR="00B31044" w:rsidRPr="00B31044" w:rsidRDefault="00B31044" w:rsidP="00C10EC2">
      <w:pPr>
        <w:pStyle w:val="Heading2"/>
        <w:spacing w:before="0" w:beforeAutospacing="0" w:after="120" w:afterAutospacing="0"/>
        <w:jc w:val="both"/>
        <w:rPr>
          <w:rStyle w:val="redtext"/>
          <w:sz w:val="24"/>
          <w:szCs w:val="24"/>
        </w:rPr>
      </w:pPr>
      <w:r w:rsidRPr="00B31044">
        <w:rPr>
          <w:rStyle w:val="redtext"/>
          <w:sz w:val="24"/>
          <w:szCs w:val="24"/>
        </w:rPr>
        <w:t>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438"/>
        <w:gridCol w:w="1382"/>
        <w:gridCol w:w="1844"/>
        <w:gridCol w:w="1868"/>
        <w:gridCol w:w="1867"/>
      </w:tblGrid>
      <w:tr w:rsidR="00B31044" w:rsidRPr="000570D5" w:rsidTr="00E15035">
        <w:tc>
          <w:tcPr>
            <w:tcW w:w="1177" w:type="dxa"/>
            <w:shd w:val="clear" w:color="auto" w:fill="auto"/>
          </w:tcPr>
          <w:p w:rsidR="00B31044" w:rsidRPr="000570D5" w:rsidRDefault="00B31044" w:rsidP="009928FE">
            <w:pPr>
              <w:pStyle w:val="Heading2"/>
              <w:spacing w:before="120" w:beforeAutospacing="0" w:after="120" w:afterAutospacing="0"/>
              <w:rPr>
                <w:rStyle w:val="redtext"/>
                <w:b w:val="0"/>
                <w:sz w:val="16"/>
                <w:szCs w:val="16"/>
              </w:rPr>
            </w:pPr>
            <w:r w:rsidRPr="000570D5">
              <w:rPr>
                <w:rStyle w:val="redtext"/>
                <w:b w:val="0"/>
                <w:sz w:val="16"/>
                <w:szCs w:val="16"/>
              </w:rPr>
              <w:t>Do Nothing/Status Quo</w:t>
            </w:r>
          </w:p>
        </w:tc>
        <w:tc>
          <w:tcPr>
            <w:tcW w:w="1438" w:type="dxa"/>
            <w:shd w:val="clear" w:color="auto" w:fill="auto"/>
          </w:tcPr>
          <w:p w:rsidR="0052751E" w:rsidRPr="0052751E" w:rsidRDefault="00577B92" w:rsidP="000570D5">
            <w:pPr>
              <w:pStyle w:val="Heading2"/>
              <w:spacing w:after="120" w:afterAutospacing="0"/>
              <w:jc w:val="center"/>
              <w:rPr>
                <w:rStyle w:val="redtext"/>
              </w:rPr>
            </w:pPr>
            <w:r>
              <w:rPr>
                <w:rStyle w:val="redtext"/>
              </w:rPr>
              <w:t>-</w:t>
            </w:r>
          </w:p>
        </w:tc>
        <w:tc>
          <w:tcPr>
            <w:tcW w:w="1382" w:type="dxa"/>
          </w:tcPr>
          <w:p w:rsidR="00B31044" w:rsidRPr="0052751E" w:rsidRDefault="0052751E" w:rsidP="000570D5">
            <w:pPr>
              <w:pStyle w:val="Heading2"/>
              <w:spacing w:after="120" w:afterAutospacing="0"/>
              <w:jc w:val="center"/>
              <w:rPr>
                <w:rStyle w:val="redtext"/>
              </w:rPr>
            </w:pPr>
            <w:r w:rsidRPr="0052751E">
              <w:rPr>
                <w:rStyle w:val="redtext"/>
              </w:rPr>
              <w:t>+</w:t>
            </w:r>
          </w:p>
        </w:tc>
        <w:tc>
          <w:tcPr>
            <w:tcW w:w="1844" w:type="dxa"/>
          </w:tcPr>
          <w:p w:rsidR="00B31044" w:rsidRPr="0052751E" w:rsidRDefault="0052751E" w:rsidP="000570D5">
            <w:pPr>
              <w:pStyle w:val="Heading2"/>
              <w:spacing w:after="120" w:afterAutospacing="0"/>
              <w:jc w:val="center"/>
              <w:rPr>
                <w:rStyle w:val="redtext"/>
              </w:rPr>
            </w:pPr>
            <w:r w:rsidRPr="0052751E">
              <w:rPr>
                <w:rStyle w:val="redtext"/>
              </w:rPr>
              <w:t>-</w:t>
            </w:r>
          </w:p>
        </w:tc>
        <w:tc>
          <w:tcPr>
            <w:tcW w:w="1868" w:type="dxa"/>
          </w:tcPr>
          <w:p w:rsidR="00B31044" w:rsidRPr="0052751E" w:rsidRDefault="0052751E" w:rsidP="000570D5">
            <w:pPr>
              <w:pStyle w:val="Heading2"/>
              <w:spacing w:after="120" w:afterAutospacing="0"/>
              <w:jc w:val="center"/>
              <w:rPr>
                <w:rStyle w:val="redtext"/>
              </w:rPr>
            </w:pPr>
            <w:r w:rsidRPr="0052751E">
              <w:rPr>
                <w:rStyle w:val="redtext"/>
              </w:rPr>
              <w:t>-</w:t>
            </w:r>
          </w:p>
        </w:tc>
        <w:tc>
          <w:tcPr>
            <w:tcW w:w="1867" w:type="dxa"/>
          </w:tcPr>
          <w:p w:rsidR="00B31044" w:rsidRPr="0052751E" w:rsidRDefault="0052751E" w:rsidP="000570D5">
            <w:pPr>
              <w:pStyle w:val="Heading2"/>
              <w:spacing w:after="120" w:afterAutospacing="0"/>
              <w:jc w:val="center"/>
              <w:rPr>
                <w:rStyle w:val="redtext"/>
              </w:rPr>
            </w:pPr>
            <w:r w:rsidRPr="0052751E">
              <w:rPr>
                <w:rStyle w:val="redtext"/>
              </w:rPr>
              <w:t>+/-</w:t>
            </w:r>
          </w:p>
        </w:tc>
      </w:tr>
      <w:tr w:rsidR="00B31044" w:rsidRPr="000570D5" w:rsidTr="00E15035">
        <w:tc>
          <w:tcPr>
            <w:tcW w:w="1177" w:type="dxa"/>
            <w:shd w:val="clear" w:color="auto" w:fill="auto"/>
          </w:tcPr>
          <w:p w:rsidR="00B31044" w:rsidRPr="000570D5" w:rsidRDefault="00B31044" w:rsidP="009928FE">
            <w:pPr>
              <w:pStyle w:val="Heading2"/>
              <w:spacing w:before="120" w:beforeAutospacing="0" w:after="120" w:afterAutospacing="0"/>
              <w:rPr>
                <w:rStyle w:val="redtext"/>
                <w:b w:val="0"/>
                <w:sz w:val="16"/>
                <w:szCs w:val="16"/>
              </w:rPr>
            </w:pPr>
            <w:r w:rsidRPr="000570D5">
              <w:rPr>
                <w:rStyle w:val="redtext"/>
                <w:b w:val="0"/>
                <w:sz w:val="16"/>
                <w:szCs w:val="16"/>
              </w:rPr>
              <w:t>Tax Pesticides</w:t>
            </w:r>
          </w:p>
        </w:tc>
        <w:tc>
          <w:tcPr>
            <w:tcW w:w="1438" w:type="dxa"/>
            <w:shd w:val="clear" w:color="auto" w:fill="auto"/>
          </w:tcPr>
          <w:p w:rsidR="00B31044" w:rsidRPr="0052751E" w:rsidRDefault="00577B92" w:rsidP="000570D5">
            <w:pPr>
              <w:pStyle w:val="Heading2"/>
              <w:spacing w:after="120" w:afterAutospacing="0"/>
              <w:jc w:val="center"/>
              <w:rPr>
                <w:rStyle w:val="redtext"/>
              </w:rPr>
            </w:pPr>
            <w:r>
              <w:rPr>
                <w:rStyle w:val="redtext"/>
              </w:rPr>
              <w:t>+/-</w:t>
            </w:r>
          </w:p>
        </w:tc>
        <w:tc>
          <w:tcPr>
            <w:tcW w:w="1382" w:type="dxa"/>
          </w:tcPr>
          <w:p w:rsidR="00B31044" w:rsidRPr="0052751E" w:rsidRDefault="0052751E" w:rsidP="000570D5">
            <w:pPr>
              <w:pStyle w:val="Heading2"/>
              <w:spacing w:after="120" w:afterAutospacing="0"/>
              <w:jc w:val="center"/>
              <w:rPr>
                <w:rStyle w:val="redtext"/>
              </w:rPr>
            </w:pPr>
            <w:r>
              <w:rPr>
                <w:rStyle w:val="redtext"/>
              </w:rPr>
              <w:t>+</w:t>
            </w:r>
          </w:p>
        </w:tc>
        <w:tc>
          <w:tcPr>
            <w:tcW w:w="1844" w:type="dxa"/>
          </w:tcPr>
          <w:p w:rsidR="00B31044" w:rsidRPr="0052751E" w:rsidRDefault="0052751E" w:rsidP="000570D5">
            <w:pPr>
              <w:pStyle w:val="Heading2"/>
              <w:spacing w:after="120" w:afterAutospacing="0"/>
              <w:jc w:val="center"/>
              <w:rPr>
                <w:rStyle w:val="redtext"/>
              </w:rPr>
            </w:pPr>
            <w:r>
              <w:rPr>
                <w:rStyle w:val="redtext"/>
              </w:rPr>
              <w:t>+</w:t>
            </w:r>
            <w:r w:rsidR="00577B92">
              <w:rPr>
                <w:rStyle w:val="redtext"/>
              </w:rPr>
              <w:t>/-</w:t>
            </w:r>
          </w:p>
        </w:tc>
        <w:tc>
          <w:tcPr>
            <w:tcW w:w="1868" w:type="dxa"/>
          </w:tcPr>
          <w:p w:rsidR="00B31044" w:rsidRPr="0052751E" w:rsidRDefault="0052751E" w:rsidP="000570D5">
            <w:pPr>
              <w:pStyle w:val="Heading2"/>
              <w:spacing w:after="120" w:afterAutospacing="0"/>
              <w:jc w:val="center"/>
              <w:rPr>
                <w:rStyle w:val="redtext"/>
              </w:rPr>
            </w:pPr>
            <w:r>
              <w:rPr>
                <w:rStyle w:val="redtext"/>
              </w:rPr>
              <w:t>+</w:t>
            </w:r>
          </w:p>
        </w:tc>
        <w:tc>
          <w:tcPr>
            <w:tcW w:w="1867" w:type="dxa"/>
          </w:tcPr>
          <w:p w:rsidR="00B31044" w:rsidRPr="0052751E" w:rsidRDefault="0052751E" w:rsidP="000570D5">
            <w:pPr>
              <w:pStyle w:val="Heading2"/>
              <w:spacing w:after="120" w:afterAutospacing="0"/>
              <w:jc w:val="center"/>
              <w:rPr>
                <w:rStyle w:val="redtext"/>
              </w:rPr>
            </w:pPr>
            <w:r>
              <w:rPr>
                <w:rStyle w:val="redtext"/>
              </w:rPr>
              <w:t>+</w:t>
            </w:r>
          </w:p>
        </w:tc>
      </w:tr>
      <w:tr w:rsidR="00B31044" w:rsidRPr="000570D5" w:rsidTr="00E15035">
        <w:tc>
          <w:tcPr>
            <w:tcW w:w="1177" w:type="dxa"/>
            <w:shd w:val="clear" w:color="auto" w:fill="auto"/>
          </w:tcPr>
          <w:p w:rsidR="00B31044" w:rsidRPr="000570D5" w:rsidRDefault="00B31044" w:rsidP="009928FE">
            <w:pPr>
              <w:pStyle w:val="Heading2"/>
              <w:spacing w:before="120" w:beforeAutospacing="0" w:after="120" w:afterAutospacing="0"/>
              <w:rPr>
                <w:rStyle w:val="redtext"/>
                <w:b w:val="0"/>
                <w:sz w:val="16"/>
                <w:szCs w:val="16"/>
              </w:rPr>
            </w:pPr>
            <w:r w:rsidRPr="000570D5">
              <w:rPr>
                <w:rStyle w:val="redtext"/>
                <w:b w:val="0"/>
                <w:sz w:val="16"/>
                <w:szCs w:val="16"/>
              </w:rPr>
              <w:t>Increase Number of Pesticides Banned</w:t>
            </w:r>
          </w:p>
        </w:tc>
        <w:tc>
          <w:tcPr>
            <w:tcW w:w="1438" w:type="dxa"/>
            <w:shd w:val="clear" w:color="auto" w:fill="auto"/>
          </w:tcPr>
          <w:p w:rsidR="00B31044" w:rsidRPr="0052751E" w:rsidRDefault="0052751E" w:rsidP="000570D5">
            <w:pPr>
              <w:pStyle w:val="Heading2"/>
              <w:spacing w:after="120" w:afterAutospacing="0"/>
              <w:jc w:val="center"/>
              <w:rPr>
                <w:rStyle w:val="redtext"/>
              </w:rPr>
            </w:pPr>
            <w:r>
              <w:rPr>
                <w:rStyle w:val="redtext"/>
              </w:rPr>
              <w:t>+/-</w:t>
            </w:r>
          </w:p>
        </w:tc>
        <w:tc>
          <w:tcPr>
            <w:tcW w:w="1382" w:type="dxa"/>
          </w:tcPr>
          <w:p w:rsidR="00B31044" w:rsidRPr="0052751E" w:rsidRDefault="0052751E" w:rsidP="000570D5">
            <w:pPr>
              <w:pStyle w:val="Heading2"/>
              <w:spacing w:after="120" w:afterAutospacing="0"/>
              <w:jc w:val="center"/>
              <w:rPr>
                <w:rStyle w:val="redtext"/>
              </w:rPr>
            </w:pPr>
            <w:r>
              <w:rPr>
                <w:rStyle w:val="redtext"/>
              </w:rPr>
              <w:t>-</w:t>
            </w:r>
          </w:p>
        </w:tc>
        <w:tc>
          <w:tcPr>
            <w:tcW w:w="1844" w:type="dxa"/>
          </w:tcPr>
          <w:p w:rsidR="00B31044" w:rsidRPr="0052751E" w:rsidRDefault="0052751E" w:rsidP="000570D5">
            <w:pPr>
              <w:pStyle w:val="Heading2"/>
              <w:spacing w:after="120" w:afterAutospacing="0"/>
              <w:jc w:val="center"/>
              <w:rPr>
                <w:rStyle w:val="redtext"/>
              </w:rPr>
            </w:pPr>
            <w:r>
              <w:rPr>
                <w:rStyle w:val="redtext"/>
              </w:rPr>
              <w:t>-</w:t>
            </w:r>
          </w:p>
        </w:tc>
        <w:tc>
          <w:tcPr>
            <w:tcW w:w="1868" w:type="dxa"/>
          </w:tcPr>
          <w:p w:rsidR="00B31044" w:rsidRPr="0052751E" w:rsidRDefault="0052751E" w:rsidP="000570D5">
            <w:pPr>
              <w:pStyle w:val="Heading2"/>
              <w:spacing w:after="120" w:afterAutospacing="0"/>
              <w:jc w:val="center"/>
              <w:rPr>
                <w:rStyle w:val="redtext"/>
              </w:rPr>
            </w:pPr>
            <w:r>
              <w:rPr>
                <w:rStyle w:val="redtext"/>
              </w:rPr>
              <w:t>+</w:t>
            </w:r>
          </w:p>
        </w:tc>
        <w:tc>
          <w:tcPr>
            <w:tcW w:w="1867" w:type="dxa"/>
          </w:tcPr>
          <w:p w:rsidR="00B31044" w:rsidRPr="0052751E" w:rsidRDefault="0052751E" w:rsidP="000570D5">
            <w:pPr>
              <w:pStyle w:val="Heading2"/>
              <w:spacing w:after="120" w:afterAutospacing="0"/>
              <w:jc w:val="center"/>
              <w:rPr>
                <w:rStyle w:val="redtext"/>
              </w:rPr>
            </w:pPr>
            <w:r>
              <w:rPr>
                <w:rStyle w:val="redtext"/>
              </w:rPr>
              <w:t>-</w:t>
            </w:r>
          </w:p>
        </w:tc>
      </w:tr>
      <w:tr w:rsidR="00B31044" w:rsidRPr="000570D5" w:rsidTr="00E15035">
        <w:tc>
          <w:tcPr>
            <w:tcW w:w="1177" w:type="dxa"/>
            <w:shd w:val="clear" w:color="auto" w:fill="auto"/>
          </w:tcPr>
          <w:p w:rsidR="00B31044" w:rsidRPr="000570D5" w:rsidRDefault="00B31044" w:rsidP="009928FE">
            <w:pPr>
              <w:pStyle w:val="Heading2"/>
              <w:spacing w:before="120" w:beforeAutospacing="0" w:after="120" w:afterAutospacing="0"/>
              <w:rPr>
                <w:rStyle w:val="redtext"/>
                <w:b w:val="0"/>
                <w:sz w:val="16"/>
                <w:szCs w:val="16"/>
              </w:rPr>
            </w:pPr>
            <w:r w:rsidRPr="000570D5">
              <w:rPr>
                <w:rStyle w:val="redtext"/>
                <w:b w:val="0"/>
                <w:sz w:val="16"/>
                <w:szCs w:val="16"/>
              </w:rPr>
              <w:t>Discourage Pesticides through Tax Breaks to Ecologically Appropriate Crops</w:t>
            </w:r>
          </w:p>
        </w:tc>
        <w:tc>
          <w:tcPr>
            <w:tcW w:w="1438" w:type="dxa"/>
            <w:shd w:val="clear" w:color="auto" w:fill="auto"/>
          </w:tcPr>
          <w:p w:rsidR="00B31044" w:rsidRPr="0052751E" w:rsidRDefault="0052751E" w:rsidP="000570D5">
            <w:pPr>
              <w:pStyle w:val="Heading2"/>
              <w:spacing w:after="120" w:afterAutospacing="0"/>
              <w:jc w:val="center"/>
              <w:rPr>
                <w:rStyle w:val="redtext"/>
              </w:rPr>
            </w:pPr>
            <w:r>
              <w:rPr>
                <w:rStyle w:val="redtext"/>
              </w:rPr>
              <w:t>-</w:t>
            </w:r>
          </w:p>
        </w:tc>
        <w:tc>
          <w:tcPr>
            <w:tcW w:w="1382" w:type="dxa"/>
          </w:tcPr>
          <w:p w:rsidR="00B31044" w:rsidRPr="0052751E" w:rsidRDefault="0052751E" w:rsidP="000570D5">
            <w:pPr>
              <w:pStyle w:val="Heading2"/>
              <w:spacing w:after="120" w:afterAutospacing="0"/>
              <w:jc w:val="center"/>
              <w:rPr>
                <w:rStyle w:val="redtext"/>
              </w:rPr>
            </w:pPr>
            <w:r>
              <w:rPr>
                <w:rStyle w:val="redtext"/>
              </w:rPr>
              <w:t>-</w:t>
            </w:r>
          </w:p>
        </w:tc>
        <w:tc>
          <w:tcPr>
            <w:tcW w:w="1844" w:type="dxa"/>
          </w:tcPr>
          <w:p w:rsidR="00B31044" w:rsidRPr="0052751E" w:rsidRDefault="00510AE5" w:rsidP="000570D5">
            <w:pPr>
              <w:pStyle w:val="Heading2"/>
              <w:spacing w:after="120" w:afterAutospacing="0"/>
              <w:jc w:val="center"/>
              <w:rPr>
                <w:rStyle w:val="redtext"/>
              </w:rPr>
            </w:pPr>
            <w:r>
              <w:rPr>
                <w:rStyle w:val="redtext"/>
              </w:rPr>
              <w:t>+/</w:t>
            </w:r>
            <w:r w:rsidR="0052751E">
              <w:rPr>
                <w:rStyle w:val="redtext"/>
              </w:rPr>
              <w:t>-</w:t>
            </w:r>
          </w:p>
        </w:tc>
        <w:tc>
          <w:tcPr>
            <w:tcW w:w="1868" w:type="dxa"/>
          </w:tcPr>
          <w:p w:rsidR="00B31044" w:rsidRPr="0052751E" w:rsidRDefault="0052751E" w:rsidP="000570D5">
            <w:pPr>
              <w:pStyle w:val="Heading2"/>
              <w:spacing w:after="120" w:afterAutospacing="0"/>
              <w:jc w:val="center"/>
              <w:rPr>
                <w:rStyle w:val="redtext"/>
              </w:rPr>
            </w:pPr>
            <w:r>
              <w:rPr>
                <w:rStyle w:val="redtext"/>
              </w:rPr>
              <w:t>+</w:t>
            </w:r>
          </w:p>
        </w:tc>
        <w:tc>
          <w:tcPr>
            <w:tcW w:w="1867" w:type="dxa"/>
          </w:tcPr>
          <w:p w:rsidR="00B31044" w:rsidRPr="0052751E" w:rsidRDefault="00510AE5" w:rsidP="000570D5">
            <w:pPr>
              <w:pStyle w:val="Heading2"/>
              <w:spacing w:after="120" w:afterAutospacing="0"/>
              <w:jc w:val="center"/>
              <w:rPr>
                <w:rStyle w:val="redtext"/>
              </w:rPr>
            </w:pPr>
            <w:r>
              <w:rPr>
                <w:rStyle w:val="redtext"/>
              </w:rPr>
              <w:t>+/-</w:t>
            </w:r>
          </w:p>
        </w:tc>
      </w:tr>
      <w:tr w:rsidR="00B31044" w:rsidRPr="000570D5" w:rsidTr="00E15035">
        <w:tc>
          <w:tcPr>
            <w:tcW w:w="1177" w:type="dxa"/>
            <w:shd w:val="clear" w:color="auto" w:fill="auto"/>
          </w:tcPr>
          <w:p w:rsidR="00B31044" w:rsidRPr="000570D5" w:rsidRDefault="00B31044" w:rsidP="009928FE">
            <w:pPr>
              <w:pStyle w:val="Heading2"/>
              <w:spacing w:before="120" w:beforeAutospacing="0" w:after="120" w:afterAutospacing="0"/>
              <w:rPr>
                <w:rStyle w:val="redtext"/>
                <w:b w:val="0"/>
                <w:sz w:val="16"/>
                <w:szCs w:val="16"/>
              </w:rPr>
            </w:pPr>
            <w:r w:rsidRPr="000570D5">
              <w:rPr>
                <w:rStyle w:val="redtext"/>
                <w:b w:val="0"/>
                <w:sz w:val="16"/>
                <w:szCs w:val="16"/>
              </w:rPr>
              <w:t>Limit the Number of Pesticides</w:t>
            </w:r>
            <w:r w:rsidR="0052751E" w:rsidRPr="000570D5">
              <w:rPr>
                <w:rStyle w:val="redtext"/>
                <w:b w:val="0"/>
                <w:sz w:val="16"/>
                <w:szCs w:val="16"/>
              </w:rPr>
              <w:t xml:space="preserve"> Used on Certain Crops</w:t>
            </w:r>
          </w:p>
        </w:tc>
        <w:tc>
          <w:tcPr>
            <w:tcW w:w="1438" w:type="dxa"/>
            <w:shd w:val="clear" w:color="auto" w:fill="auto"/>
          </w:tcPr>
          <w:p w:rsidR="00B31044" w:rsidRPr="0052751E" w:rsidRDefault="0052751E" w:rsidP="000570D5">
            <w:pPr>
              <w:pStyle w:val="Heading2"/>
              <w:spacing w:after="120" w:afterAutospacing="0"/>
              <w:jc w:val="center"/>
              <w:rPr>
                <w:rStyle w:val="redtext"/>
              </w:rPr>
            </w:pPr>
            <w:r>
              <w:rPr>
                <w:rStyle w:val="redtext"/>
              </w:rPr>
              <w:t>-</w:t>
            </w:r>
          </w:p>
        </w:tc>
        <w:tc>
          <w:tcPr>
            <w:tcW w:w="1382" w:type="dxa"/>
          </w:tcPr>
          <w:p w:rsidR="00B31044" w:rsidRPr="0052751E" w:rsidRDefault="00510AE5" w:rsidP="000570D5">
            <w:pPr>
              <w:pStyle w:val="Heading2"/>
              <w:spacing w:after="120" w:afterAutospacing="0"/>
              <w:jc w:val="center"/>
              <w:rPr>
                <w:rStyle w:val="redtext"/>
              </w:rPr>
            </w:pPr>
            <w:r>
              <w:rPr>
                <w:rStyle w:val="redtext"/>
              </w:rPr>
              <w:t>+/</w:t>
            </w:r>
            <w:r w:rsidR="0052751E">
              <w:rPr>
                <w:rStyle w:val="redtext"/>
              </w:rPr>
              <w:t>-</w:t>
            </w:r>
          </w:p>
        </w:tc>
        <w:tc>
          <w:tcPr>
            <w:tcW w:w="1844" w:type="dxa"/>
          </w:tcPr>
          <w:p w:rsidR="00B31044" w:rsidRPr="0052751E" w:rsidRDefault="0052751E" w:rsidP="000570D5">
            <w:pPr>
              <w:pStyle w:val="Heading2"/>
              <w:spacing w:after="120" w:afterAutospacing="0"/>
              <w:jc w:val="center"/>
              <w:rPr>
                <w:rStyle w:val="redtext"/>
              </w:rPr>
            </w:pPr>
            <w:r>
              <w:rPr>
                <w:rStyle w:val="redtext"/>
              </w:rPr>
              <w:t>-</w:t>
            </w:r>
          </w:p>
        </w:tc>
        <w:tc>
          <w:tcPr>
            <w:tcW w:w="1868" w:type="dxa"/>
          </w:tcPr>
          <w:p w:rsidR="00B31044" w:rsidRPr="0052751E" w:rsidRDefault="0052751E" w:rsidP="000570D5">
            <w:pPr>
              <w:pStyle w:val="Heading2"/>
              <w:spacing w:after="120" w:afterAutospacing="0"/>
              <w:jc w:val="center"/>
              <w:rPr>
                <w:rStyle w:val="redtext"/>
              </w:rPr>
            </w:pPr>
            <w:r>
              <w:rPr>
                <w:rStyle w:val="redtext"/>
              </w:rPr>
              <w:t>+</w:t>
            </w:r>
            <w:r w:rsidR="00510AE5">
              <w:rPr>
                <w:rStyle w:val="redtext"/>
              </w:rPr>
              <w:t>/-</w:t>
            </w:r>
          </w:p>
        </w:tc>
        <w:tc>
          <w:tcPr>
            <w:tcW w:w="1867" w:type="dxa"/>
          </w:tcPr>
          <w:p w:rsidR="00B31044" w:rsidRPr="0052751E" w:rsidRDefault="0052751E" w:rsidP="000570D5">
            <w:pPr>
              <w:pStyle w:val="Heading2"/>
              <w:spacing w:after="120" w:afterAutospacing="0"/>
              <w:jc w:val="center"/>
              <w:rPr>
                <w:rStyle w:val="redtext"/>
              </w:rPr>
            </w:pPr>
            <w:r>
              <w:rPr>
                <w:rStyle w:val="redtext"/>
              </w:rPr>
              <w:t>+/-</w:t>
            </w:r>
          </w:p>
        </w:tc>
      </w:tr>
      <w:tr w:rsidR="00B31044" w:rsidRPr="000570D5" w:rsidTr="00E15035">
        <w:tc>
          <w:tcPr>
            <w:tcW w:w="1177" w:type="dxa"/>
            <w:shd w:val="clear" w:color="auto" w:fill="auto"/>
          </w:tcPr>
          <w:p w:rsidR="00B31044" w:rsidRPr="000570D5" w:rsidRDefault="00B31044" w:rsidP="000570D5">
            <w:pPr>
              <w:pStyle w:val="Heading2"/>
              <w:spacing w:after="120" w:afterAutospacing="0"/>
              <w:jc w:val="both"/>
              <w:rPr>
                <w:rStyle w:val="redtext"/>
                <w:sz w:val="24"/>
                <w:szCs w:val="24"/>
              </w:rPr>
            </w:pPr>
            <w:r w:rsidRPr="000570D5">
              <w:rPr>
                <w:rStyle w:val="redtext"/>
                <w:sz w:val="24"/>
                <w:szCs w:val="24"/>
              </w:rPr>
              <w:t>Criteria</w:t>
            </w:r>
          </w:p>
        </w:tc>
        <w:tc>
          <w:tcPr>
            <w:tcW w:w="1438" w:type="dxa"/>
            <w:shd w:val="clear" w:color="auto" w:fill="auto"/>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Political Feasibility</w:t>
            </w:r>
          </w:p>
        </w:tc>
        <w:tc>
          <w:tcPr>
            <w:tcW w:w="1382"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Administrative Feasibility</w:t>
            </w:r>
          </w:p>
        </w:tc>
        <w:tc>
          <w:tcPr>
            <w:tcW w:w="1844"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Equity</w:t>
            </w:r>
          </w:p>
        </w:tc>
        <w:tc>
          <w:tcPr>
            <w:tcW w:w="1868"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Environmental Impact</w:t>
            </w:r>
          </w:p>
        </w:tc>
        <w:tc>
          <w:tcPr>
            <w:tcW w:w="1867"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Economic Impact/Cost Effectiveness</w:t>
            </w:r>
          </w:p>
        </w:tc>
      </w:tr>
    </w:tbl>
    <w:p w:rsidR="00E15035" w:rsidRDefault="00E15035" w:rsidP="00713785">
      <w:pPr>
        <w:pStyle w:val="Heading2"/>
        <w:spacing w:before="120" w:beforeAutospacing="0" w:after="120" w:afterAutospacing="0"/>
        <w:jc w:val="both"/>
        <w:rPr>
          <w:rStyle w:val="redtext"/>
          <w:b w:val="0"/>
          <w:sz w:val="24"/>
          <w:szCs w:val="24"/>
        </w:rPr>
      </w:pPr>
      <w:r>
        <w:rPr>
          <w:rStyle w:val="redtext"/>
          <w:b w:val="0"/>
          <w:sz w:val="24"/>
          <w:szCs w:val="24"/>
        </w:rPr>
        <w:t>The PEST chart show</w:t>
      </w:r>
      <w:r w:rsidR="009928FE">
        <w:rPr>
          <w:rStyle w:val="redtext"/>
          <w:b w:val="0"/>
          <w:sz w:val="24"/>
          <w:szCs w:val="24"/>
        </w:rPr>
        <w:t xml:space="preserve">s that, while all five options </w:t>
      </w:r>
      <w:r>
        <w:rPr>
          <w:rStyle w:val="redtext"/>
          <w:b w:val="0"/>
          <w:sz w:val="24"/>
          <w:szCs w:val="24"/>
        </w:rPr>
        <w:t xml:space="preserve">have positive environmental impact, only one of the options predominates among the other criteria. In this policy </w:t>
      </w:r>
      <w:r w:rsidR="009928FE">
        <w:rPr>
          <w:rStyle w:val="redtext"/>
          <w:b w:val="0"/>
          <w:sz w:val="24"/>
          <w:szCs w:val="24"/>
        </w:rPr>
        <w:t xml:space="preserve">analyst’s </w:t>
      </w:r>
      <w:r>
        <w:rPr>
          <w:rStyle w:val="redtext"/>
          <w:b w:val="0"/>
          <w:sz w:val="24"/>
          <w:szCs w:val="24"/>
        </w:rPr>
        <w:t>view, taxing pesticides meets the bar of being administratively feasible and equitable to all parties; it has a positive environmental impact and it is both cost effective and offers a positive economic impact. For this policy writer, taxing pesticides is the best recommendation, which she will highlight early in her memo.</w:t>
      </w:r>
    </w:p>
    <w:p w:rsidR="00713785" w:rsidRDefault="00E15035" w:rsidP="00713785">
      <w:pPr>
        <w:pStyle w:val="Heading2"/>
        <w:spacing w:before="120" w:beforeAutospacing="0" w:after="120" w:afterAutospacing="0"/>
        <w:jc w:val="both"/>
        <w:rPr>
          <w:rStyle w:val="redtext"/>
          <w:b w:val="0"/>
          <w:sz w:val="24"/>
          <w:szCs w:val="24"/>
        </w:rPr>
      </w:pPr>
      <w:r>
        <w:rPr>
          <w:rStyle w:val="redtext"/>
          <w:b w:val="0"/>
          <w:sz w:val="24"/>
          <w:szCs w:val="24"/>
        </w:rPr>
        <w:t xml:space="preserve">You’ll note, however, that the first column—“Political Feasibility”—shows up as the single negative for her recommendation of Tax Pesticides. Thus, in the body of her memo, the writer </w:t>
      </w:r>
      <w:r>
        <w:rPr>
          <w:rStyle w:val="redtext"/>
          <w:b w:val="0"/>
          <w:sz w:val="24"/>
          <w:szCs w:val="24"/>
        </w:rPr>
        <w:lastRenderedPageBreak/>
        <w:t>needs briefly to address and rebut or qualify the shortcomings of the political feasibility of taxing pesticides. The writer will also discuss the highlights</w:t>
      </w:r>
      <w:r w:rsidR="009928FE">
        <w:rPr>
          <w:rStyle w:val="redtext"/>
          <w:b w:val="0"/>
          <w:sz w:val="24"/>
          <w:szCs w:val="24"/>
        </w:rPr>
        <w:t>, tradeoffs,</w:t>
      </w:r>
      <w:r>
        <w:rPr>
          <w:rStyle w:val="redtext"/>
          <w:b w:val="0"/>
          <w:sz w:val="24"/>
          <w:szCs w:val="24"/>
        </w:rPr>
        <w:t xml:space="preserve"> and shortcomings of the other findings, demonstrating, for example, the limitations of increasing the number of banned pesticides and of limiting the amount of pesticides applied to particular crops.</w:t>
      </w:r>
    </w:p>
    <w:p w:rsidR="00C10EC2" w:rsidRDefault="00E15035" w:rsidP="00713785">
      <w:pPr>
        <w:pStyle w:val="Heading2"/>
        <w:spacing w:before="120" w:beforeAutospacing="0" w:after="120" w:afterAutospacing="0"/>
        <w:jc w:val="both"/>
        <w:rPr>
          <w:rStyle w:val="redtext"/>
          <w:b w:val="0"/>
          <w:sz w:val="24"/>
          <w:szCs w:val="24"/>
        </w:rPr>
      </w:pPr>
      <w:r>
        <w:rPr>
          <w:rStyle w:val="redtext"/>
          <w:b w:val="0"/>
          <w:sz w:val="24"/>
          <w:szCs w:val="24"/>
        </w:rPr>
        <w:t xml:space="preserve">A second chart examines the same five possible </w:t>
      </w:r>
      <w:r w:rsidR="009928FE">
        <w:rPr>
          <w:rStyle w:val="redtext"/>
          <w:b w:val="0"/>
          <w:sz w:val="24"/>
          <w:szCs w:val="24"/>
        </w:rPr>
        <w:t xml:space="preserve">options </w:t>
      </w:r>
      <w:r>
        <w:rPr>
          <w:rStyle w:val="redtext"/>
          <w:b w:val="0"/>
          <w:sz w:val="24"/>
          <w:szCs w:val="24"/>
        </w:rPr>
        <w:t>through the perspectives of involved interest groups.</w:t>
      </w:r>
    </w:p>
    <w:p w:rsidR="000C75B9" w:rsidRPr="00CE66C5" w:rsidRDefault="000C75B9" w:rsidP="00C10EC2">
      <w:pPr>
        <w:pStyle w:val="Heading2"/>
        <w:spacing w:before="120" w:beforeAutospacing="0" w:after="120" w:afterAutospacing="0"/>
        <w:jc w:val="center"/>
        <w:rPr>
          <w:rStyle w:val="redtext"/>
          <w:sz w:val="28"/>
          <w:szCs w:val="28"/>
        </w:rPr>
      </w:pPr>
      <w:r w:rsidRPr="00CE66C5">
        <w:rPr>
          <w:rStyle w:val="redtext"/>
          <w:sz w:val="28"/>
          <w:szCs w:val="28"/>
        </w:rPr>
        <w:t>Stakeholders Chart</w:t>
      </w:r>
    </w:p>
    <w:p w:rsidR="000C75B9" w:rsidRPr="00B31044" w:rsidRDefault="000C75B9" w:rsidP="000C75B9">
      <w:pPr>
        <w:pStyle w:val="Heading2"/>
        <w:spacing w:after="120" w:afterAutospacing="0"/>
        <w:jc w:val="both"/>
        <w:rPr>
          <w:rStyle w:val="redtext"/>
          <w:sz w:val="24"/>
          <w:szCs w:val="24"/>
        </w:rPr>
      </w:pPr>
      <w:r w:rsidRPr="00B31044">
        <w:rPr>
          <w:rStyle w:val="redtext"/>
          <w:sz w:val="24"/>
          <w:szCs w:val="24"/>
        </w:rPr>
        <w:t>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432"/>
        <w:gridCol w:w="1373"/>
        <w:gridCol w:w="1526"/>
        <w:gridCol w:w="1080"/>
        <w:gridCol w:w="1494"/>
        <w:gridCol w:w="1494"/>
      </w:tblGrid>
      <w:tr w:rsidR="000C75B9" w:rsidRPr="000570D5" w:rsidTr="00D9130A">
        <w:tc>
          <w:tcPr>
            <w:tcW w:w="1177" w:type="dxa"/>
            <w:shd w:val="clear" w:color="auto" w:fill="auto"/>
          </w:tcPr>
          <w:p w:rsidR="000C75B9" w:rsidRPr="000570D5" w:rsidRDefault="000C75B9" w:rsidP="009928FE">
            <w:pPr>
              <w:pStyle w:val="Heading2"/>
              <w:spacing w:before="120" w:beforeAutospacing="0" w:after="120" w:afterAutospacing="0"/>
              <w:jc w:val="both"/>
              <w:rPr>
                <w:rStyle w:val="redtext"/>
                <w:b w:val="0"/>
                <w:sz w:val="16"/>
                <w:szCs w:val="16"/>
              </w:rPr>
            </w:pPr>
            <w:r w:rsidRPr="000570D5">
              <w:rPr>
                <w:rStyle w:val="redtext"/>
                <w:b w:val="0"/>
                <w:sz w:val="16"/>
                <w:szCs w:val="16"/>
              </w:rPr>
              <w:t>Do Nothing/Status Quo</w:t>
            </w:r>
          </w:p>
        </w:tc>
        <w:tc>
          <w:tcPr>
            <w:tcW w:w="1432" w:type="dxa"/>
            <w:shd w:val="clear" w:color="auto" w:fill="auto"/>
          </w:tcPr>
          <w:p w:rsidR="000C75B9" w:rsidRPr="0052751E" w:rsidRDefault="000C75B9" w:rsidP="00D9130A">
            <w:pPr>
              <w:pStyle w:val="Heading2"/>
              <w:spacing w:after="120" w:afterAutospacing="0"/>
              <w:jc w:val="center"/>
              <w:rPr>
                <w:rStyle w:val="redtext"/>
              </w:rPr>
            </w:pPr>
            <w:r>
              <w:rPr>
                <w:rStyle w:val="redtext"/>
              </w:rPr>
              <w:t>-</w:t>
            </w:r>
          </w:p>
        </w:tc>
        <w:tc>
          <w:tcPr>
            <w:tcW w:w="1373" w:type="dxa"/>
          </w:tcPr>
          <w:p w:rsidR="000C75B9" w:rsidRPr="0052751E" w:rsidRDefault="000C75B9" w:rsidP="00D9130A">
            <w:pPr>
              <w:pStyle w:val="Heading2"/>
              <w:spacing w:after="120" w:afterAutospacing="0"/>
              <w:jc w:val="center"/>
              <w:rPr>
                <w:rStyle w:val="redtext"/>
              </w:rPr>
            </w:pPr>
            <w:r w:rsidRPr="0052751E">
              <w:rPr>
                <w:rStyle w:val="redtext"/>
              </w:rPr>
              <w:t>+</w:t>
            </w:r>
          </w:p>
        </w:tc>
        <w:tc>
          <w:tcPr>
            <w:tcW w:w="1526" w:type="dxa"/>
          </w:tcPr>
          <w:p w:rsidR="000C75B9" w:rsidRPr="0052751E" w:rsidRDefault="000C75B9" w:rsidP="00D9130A">
            <w:pPr>
              <w:pStyle w:val="Heading2"/>
              <w:spacing w:after="120" w:afterAutospacing="0"/>
              <w:jc w:val="center"/>
              <w:rPr>
                <w:rStyle w:val="redtext"/>
              </w:rPr>
            </w:pPr>
            <w:r>
              <w:rPr>
                <w:rStyle w:val="redtext"/>
              </w:rPr>
              <w:t>+</w:t>
            </w:r>
          </w:p>
        </w:tc>
        <w:tc>
          <w:tcPr>
            <w:tcW w:w="1080" w:type="dxa"/>
          </w:tcPr>
          <w:p w:rsidR="000C75B9" w:rsidRPr="0052751E" w:rsidRDefault="000C75B9" w:rsidP="00D9130A">
            <w:pPr>
              <w:pStyle w:val="Heading2"/>
              <w:spacing w:after="120" w:afterAutospacing="0"/>
              <w:jc w:val="center"/>
              <w:rPr>
                <w:rStyle w:val="redtext"/>
              </w:rPr>
            </w:pPr>
            <w:r w:rsidRPr="0052751E">
              <w:rPr>
                <w:rStyle w:val="redtext"/>
              </w:rPr>
              <w:t>-</w:t>
            </w:r>
          </w:p>
        </w:tc>
        <w:tc>
          <w:tcPr>
            <w:tcW w:w="1494" w:type="dxa"/>
          </w:tcPr>
          <w:p w:rsidR="000C75B9" w:rsidRPr="0052751E" w:rsidRDefault="000C75B9" w:rsidP="00D9130A">
            <w:pPr>
              <w:pStyle w:val="Heading2"/>
              <w:spacing w:after="120" w:afterAutospacing="0"/>
              <w:jc w:val="center"/>
              <w:rPr>
                <w:rStyle w:val="redtext"/>
              </w:rPr>
            </w:pPr>
            <w:r w:rsidRPr="0052751E">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r>
      <w:tr w:rsidR="000C75B9" w:rsidRPr="000570D5" w:rsidTr="00D9130A">
        <w:tc>
          <w:tcPr>
            <w:tcW w:w="1177" w:type="dxa"/>
            <w:shd w:val="clear" w:color="auto" w:fill="auto"/>
          </w:tcPr>
          <w:p w:rsidR="000C75B9" w:rsidRPr="000570D5" w:rsidRDefault="000C75B9" w:rsidP="009928FE">
            <w:pPr>
              <w:pStyle w:val="Heading2"/>
              <w:spacing w:before="120" w:beforeAutospacing="0" w:after="120" w:afterAutospacing="0"/>
              <w:jc w:val="both"/>
              <w:rPr>
                <w:rStyle w:val="redtext"/>
                <w:b w:val="0"/>
                <w:sz w:val="16"/>
                <w:szCs w:val="16"/>
              </w:rPr>
            </w:pPr>
            <w:r w:rsidRPr="000570D5">
              <w:rPr>
                <w:rStyle w:val="redtext"/>
                <w:b w:val="0"/>
                <w:sz w:val="16"/>
                <w:szCs w:val="16"/>
              </w:rPr>
              <w:t>Tax Pesticides</w:t>
            </w:r>
          </w:p>
        </w:tc>
        <w:tc>
          <w:tcPr>
            <w:tcW w:w="1432" w:type="dxa"/>
            <w:shd w:val="clear" w:color="auto" w:fill="auto"/>
          </w:tcPr>
          <w:p w:rsidR="000C75B9" w:rsidRPr="0052751E" w:rsidRDefault="000C75B9" w:rsidP="00D9130A">
            <w:pPr>
              <w:pStyle w:val="Heading2"/>
              <w:spacing w:after="120" w:afterAutospacing="0"/>
              <w:jc w:val="center"/>
              <w:rPr>
                <w:rStyle w:val="redtext"/>
              </w:rPr>
            </w:pPr>
            <w:r>
              <w:rPr>
                <w:rStyle w:val="redtext"/>
              </w:rPr>
              <w:t>+</w:t>
            </w:r>
          </w:p>
        </w:tc>
        <w:tc>
          <w:tcPr>
            <w:tcW w:w="1373" w:type="dxa"/>
          </w:tcPr>
          <w:p w:rsidR="000C75B9" w:rsidRPr="0052751E" w:rsidRDefault="000C75B9" w:rsidP="00D9130A">
            <w:pPr>
              <w:pStyle w:val="Heading2"/>
              <w:spacing w:after="120" w:afterAutospacing="0"/>
              <w:jc w:val="center"/>
              <w:rPr>
                <w:rStyle w:val="redtext"/>
              </w:rPr>
            </w:pPr>
            <w:r>
              <w:rPr>
                <w:rStyle w:val="redtext"/>
              </w:rPr>
              <w:t>-</w:t>
            </w:r>
          </w:p>
        </w:tc>
        <w:tc>
          <w:tcPr>
            <w:tcW w:w="1526" w:type="dxa"/>
          </w:tcPr>
          <w:p w:rsidR="000C75B9" w:rsidRPr="0052751E" w:rsidRDefault="000C75B9" w:rsidP="00D9130A">
            <w:pPr>
              <w:pStyle w:val="Heading2"/>
              <w:spacing w:after="120" w:afterAutospacing="0"/>
              <w:jc w:val="center"/>
              <w:rPr>
                <w:rStyle w:val="redtext"/>
              </w:rPr>
            </w:pPr>
            <w:r>
              <w:rPr>
                <w:rStyle w:val="redtext"/>
              </w:rPr>
              <w:t>-</w:t>
            </w:r>
          </w:p>
        </w:tc>
        <w:tc>
          <w:tcPr>
            <w:tcW w:w="1080"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r>
      <w:tr w:rsidR="000C75B9" w:rsidRPr="000570D5" w:rsidTr="00D9130A">
        <w:tc>
          <w:tcPr>
            <w:tcW w:w="1177" w:type="dxa"/>
            <w:shd w:val="clear" w:color="auto" w:fill="auto"/>
          </w:tcPr>
          <w:p w:rsidR="000C75B9" w:rsidRPr="000570D5" w:rsidRDefault="000C75B9" w:rsidP="009928FE">
            <w:pPr>
              <w:pStyle w:val="Heading2"/>
              <w:spacing w:before="120" w:beforeAutospacing="0" w:after="120" w:afterAutospacing="0"/>
              <w:rPr>
                <w:rStyle w:val="redtext"/>
                <w:b w:val="0"/>
                <w:sz w:val="16"/>
                <w:szCs w:val="16"/>
              </w:rPr>
            </w:pPr>
            <w:r w:rsidRPr="000570D5">
              <w:rPr>
                <w:rStyle w:val="redtext"/>
                <w:b w:val="0"/>
                <w:sz w:val="16"/>
                <w:szCs w:val="16"/>
              </w:rPr>
              <w:t>Increase Number of Pesticides Banned</w:t>
            </w:r>
          </w:p>
        </w:tc>
        <w:tc>
          <w:tcPr>
            <w:tcW w:w="1432" w:type="dxa"/>
            <w:shd w:val="clear" w:color="auto" w:fill="auto"/>
          </w:tcPr>
          <w:p w:rsidR="000C75B9" w:rsidRPr="0052751E" w:rsidRDefault="000C75B9" w:rsidP="00D9130A">
            <w:pPr>
              <w:pStyle w:val="Heading2"/>
              <w:spacing w:after="120" w:afterAutospacing="0"/>
              <w:jc w:val="center"/>
              <w:rPr>
                <w:rStyle w:val="redtext"/>
              </w:rPr>
            </w:pPr>
            <w:r>
              <w:rPr>
                <w:rStyle w:val="redtext"/>
              </w:rPr>
              <w:t>+</w:t>
            </w:r>
          </w:p>
        </w:tc>
        <w:tc>
          <w:tcPr>
            <w:tcW w:w="1373" w:type="dxa"/>
          </w:tcPr>
          <w:p w:rsidR="000C75B9" w:rsidRPr="0052751E" w:rsidRDefault="000C75B9" w:rsidP="00D9130A">
            <w:pPr>
              <w:pStyle w:val="Heading2"/>
              <w:spacing w:after="120" w:afterAutospacing="0"/>
              <w:jc w:val="center"/>
              <w:rPr>
                <w:rStyle w:val="redtext"/>
              </w:rPr>
            </w:pPr>
            <w:r>
              <w:rPr>
                <w:rStyle w:val="redtext"/>
              </w:rPr>
              <w:t>-</w:t>
            </w:r>
          </w:p>
        </w:tc>
        <w:tc>
          <w:tcPr>
            <w:tcW w:w="1526" w:type="dxa"/>
          </w:tcPr>
          <w:p w:rsidR="000C75B9" w:rsidRPr="0052751E" w:rsidRDefault="000C75B9" w:rsidP="00D9130A">
            <w:pPr>
              <w:pStyle w:val="Heading2"/>
              <w:spacing w:after="120" w:afterAutospacing="0"/>
              <w:jc w:val="center"/>
              <w:rPr>
                <w:rStyle w:val="redtext"/>
              </w:rPr>
            </w:pPr>
            <w:r>
              <w:rPr>
                <w:rStyle w:val="redtext"/>
              </w:rPr>
              <w:t>-</w:t>
            </w:r>
          </w:p>
        </w:tc>
        <w:tc>
          <w:tcPr>
            <w:tcW w:w="1080"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r>
      <w:tr w:rsidR="000C75B9" w:rsidRPr="000570D5" w:rsidTr="00D9130A">
        <w:tc>
          <w:tcPr>
            <w:tcW w:w="1177" w:type="dxa"/>
            <w:shd w:val="clear" w:color="auto" w:fill="auto"/>
          </w:tcPr>
          <w:p w:rsidR="000C75B9" w:rsidRPr="000570D5" w:rsidRDefault="000C75B9" w:rsidP="009928FE">
            <w:pPr>
              <w:pStyle w:val="Heading2"/>
              <w:spacing w:before="120" w:beforeAutospacing="0" w:after="120" w:afterAutospacing="0"/>
              <w:rPr>
                <w:rStyle w:val="redtext"/>
                <w:b w:val="0"/>
                <w:sz w:val="16"/>
                <w:szCs w:val="16"/>
              </w:rPr>
            </w:pPr>
            <w:r w:rsidRPr="000570D5">
              <w:rPr>
                <w:rStyle w:val="redtext"/>
                <w:b w:val="0"/>
                <w:sz w:val="16"/>
                <w:szCs w:val="16"/>
              </w:rPr>
              <w:t>Discourage Pesticides through Tax Breaks to Ecologically Appropriate Crops</w:t>
            </w:r>
          </w:p>
        </w:tc>
        <w:tc>
          <w:tcPr>
            <w:tcW w:w="1432" w:type="dxa"/>
            <w:shd w:val="clear" w:color="auto" w:fill="auto"/>
          </w:tcPr>
          <w:p w:rsidR="000C75B9" w:rsidRPr="0052751E" w:rsidRDefault="000C75B9" w:rsidP="00D9130A">
            <w:pPr>
              <w:pStyle w:val="Heading2"/>
              <w:spacing w:after="120" w:afterAutospacing="0"/>
              <w:jc w:val="center"/>
              <w:rPr>
                <w:rStyle w:val="redtext"/>
              </w:rPr>
            </w:pPr>
            <w:r>
              <w:rPr>
                <w:rStyle w:val="redtext"/>
              </w:rPr>
              <w:t>+</w:t>
            </w:r>
          </w:p>
        </w:tc>
        <w:tc>
          <w:tcPr>
            <w:tcW w:w="1373" w:type="dxa"/>
          </w:tcPr>
          <w:p w:rsidR="000C75B9" w:rsidRPr="0052751E" w:rsidRDefault="000C75B9" w:rsidP="00D9130A">
            <w:pPr>
              <w:pStyle w:val="Heading2"/>
              <w:spacing w:after="120" w:afterAutospacing="0"/>
              <w:jc w:val="center"/>
              <w:rPr>
                <w:rStyle w:val="redtext"/>
              </w:rPr>
            </w:pPr>
            <w:r>
              <w:rPr>
                <w:rStyle w:val="redtext"/>
              </w:rPr>
              <w:t>+/-</w:t>
            </w:r>
          </w:p>
        </w:tc>
        <w:tc>
          <w:tcPr>
            <w:tcW w:w="1526" w:type="dxa"/>
          </w:tcPr>
          <w:p w:rsidR="000C75B9" w:rsidRPr="0052751E" w:rsidRDefault="000C75B9" w:rsidP="00D9130A">
            <w:pPr>
              <w:pStyle w:val="Heading2"/>
              <w:spacing w:after="120" w:afterAutospacing="0"/>
              <w:jc w:val="center"/>
              <w:rPr>
                <w:rStyle w:val="redtext"/>
              </w:rPr>
            </w:pPr>
            <w:r>
              <w:rPr>
                <w:rStyle w:val="redtext"/>
              </w:rPr>
              <w:t>-</w:t>
            </w:r>
          </w:p>
        </w:tc>
        <w:tc>
          <w:tcPr>
            <w:tcW w:w="1080"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r>
      <w:tr w:rsidR="000C75B9" w:rsidRPr="000570D5" w:rsidTr="00D9130A">
        <w:tc>
          <w:tcPr>
            <w:tcW w:w="1177" w:type="dxa"/>
            <w:shd w:val="clear" w:color="auto" w:fill="auto"/>
          </w:tcPr>
          <w:p w:rsidR="000C75B9" w:rsidRPr="000570D5" w:rsidRDefault="000C75B9" w:rsidP="009928FE">
            <w:pPr>
              <w:pStyle w:val="Heading2"/>
              <w:spacing w:before="120" w:beforeAutospacing="0" w:after="120" w:afterAutospacing="0"/>
              <w:rPr>
                <w:rStyle w:val="redtext"/>
                <w:b w:val="0"/>
                <w:sz w:val="16"/>
                <w:szCs w:val="16"/>
              </w:rPr>
            </w:pPr>
            <w:r w:rsidRPr="000570D5">
              <w:rPr>
                <w:rStyle w:val="redtext"/>
                <w:b w:val="0"/>
                <w:sz w:val="16"/>
                <w:szCs w:val="16"/>
              </w:rPr>
              <w:t>Limit the Number of Pesticides Used on Certain Crops</w:t>
            </w:r>
          </w:p>
        </w:tc>
        <w:tc>
          <w:tcPr>
            <w:tcW w:w="1432" w:type="dxa"/>
            <w:shd w:val="clear" w:color="auto" w:fill="auto"/>
          </w:tcPr>
          <w:p w:rsidR="000C75B9" w:rsidRPr="0052751E" w:rsidRDefault="000C75B9" w:rsidP="00D9130A">
            <w:pPr>
              <w:pStyle w:val="Heading2"/>
              <w:spacing w:after="120" w:afterAutospacing="0"/>
              <w:jc w:val="center"/>
              <w:rPr>
                <w:rStyle w:val="redtext"/>
              </w:rPr>
            </w:pPr>
            <w:r>
              <w:rPr>
                <w:rStyle w:val="redtext"/>
              </w:rPr>
              <w:t>+</w:t>
            </w:r>
          </w:p>
        </w:tc>
        <w:tc>
          <w:tcPr>
            <w:tcW w:w="1373" w:type="dxa"/>
          </w:tcPr>
          <w:p w:rsidR="000C75B9" w:rsidRPr="0052751E" w:rsidRDefault="000C75B9" w:rsidP="00D9130A">
            <w:pPr>
              <w:pStyle w:val="Heading2"/>
              <w:spacing w:after="120" w:afterAutospacing="0"/>
              <w:jc w:val="center"/>
              <w:rPr>
                <w:rStyle w:val="redtext"/>
              </w:rPr>
            </w:pPr>
            <w:r>
              <w:rPr>
                <w:rStyle w:val="redtext"/>
              </w:rPr>
              <w:t>-</w:t>
            </w:r>
          </w:p>
        </w:tc>
        <w:tc>
          <w:tcPr>
            <w:tcW w:w="1526" w:type="dxa"/>
          </w:tcPr>
          <w:p w:rsidR="000C75B9" w:rsidRPr="0052751E" w:rsidRDefault="000C75B9" w:rsidP="00D9130A">
            <w:pPr>
              <w:pStyle w:val="Heading2"/>
              <w:spacing w:after="120" w:afterAutospacing="0"/>
              <w:jc w:val="center"/>
              <w:rPr>
                <w:rStyle w:val="redtext"/>
              </w:rPr>
            </w:pPr>
            <w:r>
              <w:rPr>
                <w:rStyle w:val="redtext"/>
              </w:rPr>
              <w:t>-</w:t>
            </w:r>
          </w:p>
        </w:tc>
        <w:tc>
          <w:tcPr>
            <w:tcW w:w="1080"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c>
          <w:tcPr>
            <w:tcW w:w="1494" w:type="dxa"/>
          </w:tcPr>
          <w:p w:rsidR="000C75B9" w:rsidRPr="0052751E" w:rsidRDefault="000C75B9" w:rsidP="00D9130A">
            <w:pPr>
              <w:pStyle w:val="Heading2"/>
              <w:spacing w:after="120" w:afterAutospacing="0"/>
              <w:jc w:val="center"/>
              <w:rPr>
                <w:rStyle w:val="redtext"/>
              </w:rPr>
            </w:pPr>
            <w:r>
              <w:rPr>
                <w:rStyle w:val="redtext"/>
              </w:rPr>
              <w:t>+/-</w:t>
            </w:r>
          </w:p>
        </w:tc>
      </w:tr>
      <w:tr w:rsidR="000C75B9" w:rsidRPr="000570D5" w:rsidTr="00D9130A">
        <w:tc>
          <w:tcPr>
            <w:tcW w:w="1177" w:type="dxa"/>
            <w:shd w:val="clear" w:color="auto" w:fill="auto"/>
          </w:tcPr>
          <w:p w:rsidR="000C75B9" w:rsidRPr="000570D5" w:rsidRDefault="000C75B9" w:rsidP="00D9130A">
            <w:pPr>
              <w:pStyle w:val="Heading2"/>
              <w:spacing w:after="120" w:afterAutospacing="0"/>
              <w:jc w:val="both"/>
              <w:rPr>
                <w:rStyle w:val="redtext"/>
                <w:sz w:val="24"/>
                <w:szCs w:val="24"/>
              </w:rPr>
            </w:pPr>
            <w:r w:rsidRPr="000570D5">
              <w:rPr>
                <w:rStyle w:val="redtext"/>
                <w:sz w:val="24"/>
                <w:szCs w:val="24"/>
              </w:rPr>
              <w:t>Interest Groups</w:t>
            </w:r>
          </w:p>
        </w:tc>
        <w:tc>
          <w:tcPr>
            <w:tcW w:w="1432" w:type="dxa"/>
            <w:shd w:val="clear" w:color="auto" w:fill="auto"/>
          </w:tcPr>
          <w:p w:rsidR="000C75B9" w:rsidRPr="000570D5" w:rsidRDefault="000C75B9" w:rsidP="00D9130A">
            <w:pPr>
              <w:pStyle w:val="Heading2"/>
              <w:spacing w:before="0" w:beforeAutospacing="0" w:after="0" w:afterAutospacing="0"/>
              <w:jc w:val="both"/>
              <w:rPr>
                <w:rStyle w:val="redtext"/>
                <w:b w:val="0"/>
                <w:sz w:val="16"/>
                <w:szCs w:val="16"/>
              </w:rPr>
            </w:pPr>
          </w:p>
          <w:p w:rsidR="000C75B9" w:rsidRPr="000570D5" w:rsidRDefault="000C75B9" w:rsidP="00D9130A">
            <w:pPr>
              <w:pStyle w:val="Heading2"/>
              <w:spacing w:before="0" w:beforeAutospacing="0" w:after="0" w:afterAutospacing="0"/>
              <w:jc w:val="center"/>
              <w:rPr>
                <w:rStyle w:val="redtext"/>
                <w:b w:val="0"/>
                <w:sz w:val="16"/>
                <w:szCs w:val="16"/>
              </w:rPr>
            </w:pPr>
            <w:r w:rsidRPr="000570D5">
              <w:rPr>
                <w:rStyle w:val="redtext"/>
                <w:b w:val="0"/>
                <w:sz w:val="16"/>
                <w:szCs w:val="16"/>
              </w:rPr>
              <w:t>The Public</w:t>
            </w:r>
          </w:p>
        </w:tc>
        <w:tc>
          <w:tcPr>
            <w:tcW w:w="1373" w:type="dxa"/>
          </w:tcPr>
          <w:p w:rsidR="000C75B9" w:rsidRPr="000570D5" w:rsidRDefault="000C75B9" w:rsidP="00D9130A">
            <w:pPr>
              <w:pStyle w:val="Heading2"/>
              <w:spacing w:before="0" w:beforeAutospacing="0" w:after="0" w:afterAutospacing="0"/>
              <w:jc w:val="both"/>
              <w:rPr>
                <w:rStyle w:val="redtext"/>
                <w:b w:val="0"/>
                <w:sz w:val="16"/>
                <w:szCs w:val="16"/>
              </w:rPr>
            </w:pPr>
          </w:p>
          <w:p w:rsidR="000C75B9" w:rsidRPr="000570D5" w:rsidRDefault="000C75B9" w:rsidP="00D9130A">
            <w:pPr>
              <w:pStyle w:val="Heading2"/>
              <w:spacing w:before="0" w:beforeAutospacing="0" w:after="0" w:afterAutospacing="0"/>
              <w:jc w:val="center"/>
              <w:rPr>
                <w:rStyle w:val="redtext"/>
                <w:b w:val="0"/>
                <w:sz w:val="16"/>
                <w:szCs w:val="16"/>
              </w:rPr>
            </w:pPr>
            <w:r w:rsidRPr="000570D5">
              <w:rPr>
                <w:rStyle w:val="redtext"/>
                <w:b w:val="0"/>
                <w:sz w:val="16"/>
                <w:szCs w:val="16"/>
              </w:rPr>
              <w:t>Traditional Farmers</w:t>
            </w:r>
          </w:p>
        </w:tc>
        <w:tc>
          <w:tcPr>
            <w:tcW w:w="1526" w:type="dxa"/>
          </w:tcPr>
          <w:p w:rsidR="000C75B9" w:rsidRPr="000570D5" w:rsidRDefault="000C75B9" w:rsidP="00D9130A">
            <w:pPr>
              <w:pStyle w:val="Heading2"/>
              <w:spacing w:before="0" w:beforeAutospacing="0" w:after="0" w:afterAutospacing="0"/>
              <w:jc w:val="both"/>
              <w:rPr>
                <w:rStyle w:val="redtext"/>
                <w:b w:val="0"/>
                <w:sz w:val="16"/>
                <w:szCs w:val="16"/>
              </w:rPr>
            </w:pPr>
          </w:p>
          <w:p w:rsidR="000C75B9" w:rsidRPr="000570D5" w:rsidRDefault="000C75B9" w:rsidP="00D9130A">
            <w:pPr>
              <w:pStyle w:val="Heading2"/>
              <w:spacing w:before="0" w:beforeAutospacing="0" w:after="0" w:afterAutospacing="0"/>
              <w:jc w:val="center"/>
              <w:rPr>
                <w:rStyle w:val="redtext"/>
                <w:b w:val="0"/>
                <w:sz w:val="16"/>
                <w:szCs w:val="16"/>
              </w:rPr>
            </w:pPr>
            <w:r w:rsidRPr="000570D5">
              <w:rPr>
                <w:rStyle w:val="redtext"/>
                <w:b w:val="0"/>
                <w:sz w:val="16"/>
                <w:szCs w:val="16"/>
              </w:rPr>
              <w:t>Chemical Production Companies</w:t>
            </w:r>
          </w:p>
        </w:tc>
        <w:tc>
          <w:tcPr>
            <w:tcW w:w="1080" w:type="dxa"/>
          </w:tcPr>
          <w:p w:rsidR="000C75B9" w:rsidRPr="000570D5" w:rsidRDefault="000C75B9" w:rsidP="00D9130A">
            <w:pPr>
              <w:pStyle w:val="Heading2"/>
              <w:spacing w:before="0" w:beforeAutospacing="0" w:after="0" w:afterAutospacing="0"/>
              <w:jc w:val="both"/>
              <w:rPr>
                <w:rStyle w:val="redtext"/>
                <w:b w:val="0"/>
                <w:sz w:val="16"/>
                <w:szCs w:val="16"/>
              </w:rPr>
            </w:pPr>
          </w:p>
          <w:p w:rsidR="000C75B9" w:rsidRPr="000570D5" w:rsidRDefault="000C75B9" w:rsidP="00D9130A">
            <w:pPr>
              <w:pStyle w:val="Heading2"/>
              <w:spacing w:before="0" w:beforeAutospacing="0" w:after="0" w:afterAutospacing="0"/>
              <w:jc w:val="both"/>
              <w:rPr>
                <w:rStyle w:val="redtext"/>
                <w:b w:val="0"/>
                <w:sz w:val="16"/>
                <w:szCs w:val="16"/>
              </w:rPr>
            </w:pPr>
            <w:r w:rsidRPr="000570D5">
              <w:rPr>
                <w:rStyle w:val="redtext"/>
                <w:b w:val="0"/>
                <w:sz w:val="16"/>
                <w:szCs w:val="16"/>
              </w:rPr>
              <w:t>Farm Labor</w:t>
            </w:r>
          </w:p>
        </w:tc>
        <w:tc>
          <w:tcPr>
            <w:tcW w:w="1494" w:type="dxa"/>
          </w:tcPr>
          <w:p w:rsidR="000C75B9" w:rsidRPr="000570D5" w:rsidRDefault="000C75B9" w:rsidP="00D9130A">
            <w:pPr>
              <w:pStyle w:val="Heading2"/>
              <w:spacing w:before="0" w:beforeAutospacing="0" w:after="0" w:afterAutospacing="0"/>
              <w:jc w:val="both"/>
              <w:rPr>
                <w:rStyle w:val="redtext"/>
                <w:b w:val="0"/>
                <w:sz w:val="16"/>
                <w:szCs w:val="16"/>
              </w:rPr>
            </w:pPr>
          </w:p>
          <w:p w:rsidR="000C75B9" w:rsidRPr="000570D5" w:rsidRDefault="000C75B9" w:rsidP="00D9130A">
            <w:pPr>
              <w:pStyle w:val="Heading2"/>
              <w:spacing w:before="0" w:beforeAutospacing="0" w:after="0" w:afterAutospacing="0"/>
              <w:jc w:val="center"/>
              <w:rPr>
                <w:rStyle w:val="redtext"/>
                <w:b w:val="0"/>
                <w:sz w:val="16"/>
                <w:szCs w:val="16"/>
              </w:rPr>
            </w:pPr>
            <w:r w:rsidRPr="000570D5">
              <w:rPr>
                <w:rStyle w:val="redtext"/>
                <w:b w:val="0"/>
                <w:sz w:val="16"/>
                <w:szCs w:val="16"/>
              </w:rPr>
              <w:t>The Environment</w:t>
            </w:r>
          </w:p>
        </w:tc>
        <w:tc>
          <w:tcPr>
            <w:tcW w:w="1494" w:type="dxa"/>
          </w:tcPr>
          <w:p w:rsidR="000C75B9" w:rsidRPr="000570D5" w:rsidRDefault="000C75B9" w:rsidP="00D9130A">
            <w:pPr>
              <w:pStyle w:val="Heading2"/>
              <w:spacing w:before="0" w:beforeAutospacing="0" w:after="0" w:afterAutospacing="0"/>
              <w:jc w:val="both"/>
              <w:rPr>
                <w:rStyle w:val="redtext"/>
                <w:b w:val="0"/>
                <w:sz w:val="16"/>
                <w:szCs w:val="16"/>
              </w:rPr>
            </w:pPr>
          </w:p>
          <w:p w:rsidR="000C75B9" w:rsidRPr="000570D5" w:rsidRDefault="000C75B9" w:rsidP="00D9130A">
            <w:pPr>
              <w:pStyle w:val="Heading2"/>
              <w:spacing w:before="0" w:beforeAutospacing="0" w:after="0" w:afterAutospacing="0"/>
              <w:jc w:val="center"/>
              <w:rPr>
                <w:rStyle w:val="redtext"/>
                <w:b w:val="0"/>
                <w:sz w:val="16"/>
                <w:szCs w:val="16"/>
              </w:rPr>
            </w:pPr>
            <w:r w:rsidRPr="000570D5">
              <w:rPr>
                <w:rStyle w:val="redtext"/>
                <w:b w:val="0"/>
                <w:sz w:val="16"/>
                <w:szCs w:val="16"/>
              </w:rPr>
              <w:t>Organic Farmers</w:t>
            </w:r>
          </w:p>
        </w:tc>
      </w:tr>
    </w:tbl>
    <w:p w:rsidR="001E59C6" w:rsidRPr="001E59C6" w:rsidRDefault="001E59C6" w:rsidP="00713785">
      <w:pPr>
        <w:pStyle w:val="Heading2"/>
        <w:spacing w:before="0" w:beforeAutospacing="0" w:after="120" w:afterAutospacing="0"/>
        <w:jc w:val="both"/>
        <w:rPr>
          <w:rStyle w:val="redtext"/>
          <w:b w:val="0"/>
          <w:sz w:val="16"/>
          <w:szCs w:val="16"/>
        </w:rPr>
      </w:pPr>
    </w:p>
    <w:p w:rsidR="00A84579" w:rsidRDefault="000C75B9" w:rsidP="00713785">
      <w:pPr>
        <w:pStyle w:val="Heading2"/>
        <w:spacing w:before="0" w:beforeAutospacing="0" w:after="120" w:afterAutospacing="0"/>
        <w:jc w:val="both"/>
        <w:rPr>
          <w:rStyle w:val="redtext"/>
          <w:b w:val="0"/>
          <w:sz w:val="24"/>
          <w:szCs w:val="24"/>
        </w:rPr>
      </w:pPr>
      <w:r>
        <w:rPr>
          <w:rStyle w:val="redtext"/>
          <w:b w:val="0"/>
          <w:sz w:val="24"/>
          <w:szCs w:val="24"/>
        </w:rPr>
        <w:t xml:space="preserve">The stakeholders chart shows that, while all five possible </w:t>
      </w:r>
      <w:r w:rsidR="009928FE">
        <w:rPr>
          <w:rStyle w:val="redtext"/>
          <w:b w:val="0"/>
          <w:sz w:val="24"/>
          <w:szCs w:val="24"/>
        </w:rPr>
        <w:t xml:space="preserve">options </w:t>
      </w:r>
      <w:r>
        <w:rPr>
          <w:rStyle w:val="redtext"/>
          <w:b w:val="0"/>
          <w:sz w:val="24"/>
          <w:szCs w:val="24"/>
        </w:rPr>
        <w:t>(or solutions to the problem of under-regulated and over-used pesticides) have both positive and negative aspects, once</w:t>
      </w:r>
      <w:r w:rsidR="00B5600F">
        <w:rPr>
          <w:rStyle w:val="redtext"/>
          <w:b w:val="0"/>
          <w:sz w:val="24"/>
          <w:szCs w:val="24"/>
        </w:rPr>
        <w:t xml:space="preserve"> </w:t>
      </w:r>
      <w:r w:rsidR="00A84579">
        <w:rPr>
          <w:rStyle w:val="redtext"/>
          <w:b w:val="0"/>
          <w:sz w:val="24"/>
          <w:szCs w:val="24"/>
        </w:rPr>
        <w:t>again, the solution of taxing pesticides dominates.</w:t>
      </w:r>
      <w:r w:rsidR="00BC022D">
        <w:rPr>
          <w:rStyle w:val="redtext"/>
          <w:b w:val="0"/>
          <w:sz w:val="24"/>
          <w:szCs w:val="24"/>
        </w:rPr>
        <w:t xml:space="preserve"> When the </w:t>
      </w:r>
      <w:r w:rsidR="009928FE">
        <w:rPr>
          <w:rStyle w:val="redtext"/>
          <w:b w:val="0"/>
          <w:sz w:val="24"/>
          <w:szCs w:val="24"/>
        </w:rPr>
        <w:t xml:space="preserve">option </w:t>
      </w:r>
      <w:r w:rsidR="00BC022D">
        <w:rPr>
          <w:rStyle w:val="redtext"/>
          <w:b w:val="0"/>
          <w:sz w:val="24"/>
          <w:szCs w:val="24"/>
        </w:rPr>
        <w:t>of “Tax Pesticides” again shows up positively, the writer can feel certain in prioritizing that recommendation.</w:t>
      </w:r>
    </w:p>
    <w:p w:rsidR="00BC022D" w:rsidRDefault="00BC022D" w:rsidP="00713785">
      <w:pPr>
        <w:pStyle w:val="Heading2"/>
        <w:spacing w:before="0" w:beforeAutospacing="0" w:after="120" w:afterAutospacing="0"/>
        <w:jc w:val="both"/>
        <w:rPr>
          <w:rStyle w:val="redtext"/>
          <w:b w:val="0"/>
          <w:sz w:val="24"/>
          <w:szCs w:val="24"/>
        </w:rPr>
      </w:pPr>
      <w:r>
        <w:rPr>
          <w:rStyle w:val="redtext"/>
          <w:b w:val="0"/>
          <w:sz w:val="24"/>
          <w:szCs w:val="24"/>
        </w:rPr>
        <w:t xml:space="preserve">Should the researcher wish to drill down further into the recommendation of taxing pesticides, she could, for example, compose yet another chart that breaks “Tax Pesticides” into different components, depending on her overall goals. She might, for example, analyze different types of taxes for pesticides or, alternatively, break the pesticides into subgroups, taxing them according to </w:t>
      </w:r>
      <w:r w:rsidR="009C1D0F">
        <w:rPr>
          <w:rStyle w:val="redtext"/>
          <w:b w:val="0"/>
          <w:sz w:val="24"/>
          <w:szCs w:val="24"/>
        </w:rPr>
        <w:t>their virulent</w:t>
      </w:r>
      <w:r>
        <w:rPr>
          <w:rStyle w:val="redtext"/>
          <w:b w:val="0"/>
          <w:sz w:val="24"/>
          <w:szCs w:val="24"/>
        </w:rPr>
        <w:t xml:space="preserve"> </w:t>
      </w:r>
      <w:r w:rsidR="009C1D0F">
        <w:rPr>
          <w:rStyle w:val="redtext"/>
          <w:b w:val="0"/>
          <w:sz w:val="24"/>
          <w:szCs w:val="24"/>
        </w:rPr>
        <w:t xml:space="preserve">effects </w:t>
      </w:r>
      <w:r>
        <w:rPr>
          <w:rStyle w:val="redtext"/>
          <w:b w:val="0"/>
          <w:sz w:val="24"/>
          <w:szCs w:val="24"/>
        </w:rPr>
        <w:t>on people</w:t>
      </w:r>
      <w:r w:rsidR="009C1D0F">
        <w:rPr>
          <w:rStyle w:val="redtext"/>
          <w:b w:val="0"/>
          <w:sz w:val="24"/>
          <w:szCs w:val="24"/>
        </w:rPr>
        <w:t xml:space="preserve"> or the environment</w:t>
      </w:r>
      <w:r>
        <w:rPr>
          <w:rStyle w:val="redtext"/>
          <w:b w:val="0"/>
          <w:sz w:val="24"/>
          <w:szCs w:val="24"/>
        </w:rPr>
        <w:t xml:space="preserve">. The chart is only as authoritative as </w:t>
      </w:r>
      <w:r w:rsidR="00322774">
        <w:rPr>
          <w:rStyle w:val="redtext"/>
          <w:b w:val="0"/>
          <w:sz w:val="24"/>
          <w:szCs w:val="24"/>
        </w:rPr>
        <w:t xml:space="preserve">its creator but it will </w:t>
      </w:r>
      <w:r>
        <w:rPr>
          <w:rStyle w:val="redtext"/>
          <w:b w:val="0"/>
          <w:sz w:val="24"/>
          <w:szCs w:val="24"/>
        </w:rPr>
        <w:t xml:space="preserve">focus your attention on possible outcomes or findings. It is a first step </w:t>
      </w:r>
      <w:r w:rsidR="00E637DC">
        <w:rPr>
          <w:rStyle w:val="redtext"/>
          <w:b w:val="0"/>
          <w:sz w:val="24"/>
          <w:szCs w:val="24"/>
        </w:rPr>
        <w:t xml:space="preserve">in clarifying your ideas before </w:t>
      </w:r>
      <w:r>
        <w:rPr>
          <w:rStyle w:val="redtext"/>
          <w:b w:val="0"/>
          <w:sz w:val="24"/>
          <w:szCs w:val="24"/>
        </w:rPr>
        <w:t>writing the policy</w:t>
      </w:r>
      <w:r w:rsidR="00764AAF">
        <w:rPr>
          <w:rStyle w:val="redtext"/>
          <w:b w:val="0"/>
          <w:sz w:val="24"/>
          <w:szCs w:val="24"/>
        </w:rPr>
        <w:t xml:space="preserve"> paper</w:t>
      </w:r>
      <w:r>
        <w:rPr>
          <w:rStyle w:val="redtext"/>
          <w:b w:val="0"/>
          <w:sz w:val="24"/>
          <w:szCs w:val="24"/>
        </w:rPr>
        <w:t>.</w:t>
      </w:r>
    </w:p>
    <w:p w:rsidR="009E5110" w:rsidRDefault="001E59C6" w:rsidP="009E5110">
      <w:pPr>
        <w:jc w:val="both"/>
      </w:pPr>
      <w:r>
        <w:rPr>
          <w:b/>
        </w:rPr>
        <w:br w:type="page"/>
      </w:r>
      <w:r w:rsidR="009E5110" w:rsidRPr="003534C7">
        <w:rPr>
          <w:b/>
        </w:rPr>
        <w:lastRenderedPageBreak/>
        <w:t>SWOT</w:t>
      </w:r>
      <w:r w:rsidR="009E5110">
        <w:t xml:space="preserve"> (Strengths/Weaknesses/Opportunities/Threats) </w:t>
      </w:r>
      <w:r w:rsidR="009E5110" w:rsidRPr="003534C7">
        <w:rPr>
          <w:b/>
        </w:rPr>
        <w:t>Analysis</w:t>
      </w:r>
      <w:r w:rsidR="00764AAF">
        <w:t>. The SWOT analysis is ada</w:t>
      </w:r>
      <w:r w:rsidR="009E5110">
        <w:t>pted from organizational management and business strategy. It surveys the surrounding environment of a specific policy or strategy that you are analyzing or proposing. It allows you to identify the internal characteristics of the policy as either strengths or weaknesses and classify external factors as opportunities or threats.</w:t>
      </w:r>
    </w:p>
    <w:p w:rsidR="009E5110" w:rsidRPr="00222500" w:rsidRDefault="009E5110" w:rsidP="009E5110">
      <w:pPr>
        <w:jc w:val="both"/>
        <w:rPr>
          <w:sz w:val="16"/>
          <w:szCs w:val="16"/>
        </w:rPr>
      </w:pPr>
    </w:p>
    <w:p w:rsidR="009E5110" w:rsidRDefault="009E5110" w:rsidP="009E5110">
      <w:pPr>
        <w:jc w:val="both"/>
      </w:pPr>
      <w:r>
        <w:t xml:space="preserve">After assessing and classifying internal and external factors, analysts construct a 2-by-2 matrix with the following four cells: strengths-opportunities (S-O), weaknesses-opportunities (W-O), strengths-threats (S-T), and weaknesses-threats (W-T). </w:t>
      </w:r>
      <w:r w:rsidR="00010D4F">
        <w:t>You should run each of your recommendations through a SWOT analysis.</w:t>
      </w:r>
    </w:p>
    <w:p w:rsidR="00D05797" w:rsidRDefault="00D05797" w:rsidP="00221F8E">
      <w:pPr>
        <w:pStyle w:val="Heading2"/>
        <w:keepNext/>
        <w:spacing w:after="120" w:afterAutospacing="0"/>
        <w:jc w:val="center"/>
        <w:rPr>
          <w:rStyle w:val="redtext"/>
          <w:sz w:val="28"/>
          <w:szCs w:val="28"/>
        </w:rPr>
      </w:pPr>
      <w:r>
        <w:rPr>
          <w:noProof/>
        </w:rPr>
        <w:drawing>
          <wp:inline distT="0" distB="0" distL="0" distR="0">
            <wp:extent cx="4667003" cy="3823854"/>
            <wp:effectExtent l="0" t="0" r="0" b="0"/>
            <wp:docPr id="3" name="Picture 3" descr="http://upload.wikimedia.org/wikipedia/commons/thumb/0/0b/SWOT_en.svg/500px-SWOT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b/SWOT_en.svg/500px-SWOT_en.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003" cy="3823854"/>
                    </a:xfrm>
                    <a:prstGeom prst="rect">
                      <a:avLst/>
                    </a:prstGeom>
                    <a:noFill/>
                    <a:ln>
                      <a:noFill/>
                    </a:ln>
                  </pic:spPr>
                </pic:pic>
              </a:graphicData>
            </a:graphic>
          </wp:inline>
        </w:drawing>
      </w:r>
    </w:p>
    <w:p w:rsidR="003C740E" w:rsidRPr="00C74491" w:rsidRDefault="00C74491" w:rsidP="00713785">
      <w:pPr>
        <w:pStyle w:val="Heading2"/>
        <w:keepNext/>
        <w:spacing w:after="120" w:afterAutospacing="0"/>
        <w:jc w:val="both"/>
        <w:rPr>
          <w:sz w:val="28"/>
          <w:szCs w:val="28"/>
        </w:rPr>
      </w:pPr>
      <w:r w:rsidRPr="00C74491">
        <w:rPr>
          <w:rStyle w:val="redtext"/>
          <w:sz w:val="28"/>
          <w:szCs w:val="28"/>
        </w:rPr>
        <w:t>The Executive Summary</w:t>
      </w:r>
    </w:p>
    <w:p w:rsidR="002A11FF" w:rsidRDefault="002A11FF" w:rsidP="00221F8E">
      <w:pPr>
        <w:keepNext/>
        <w:spacing w:after="120"/>
        <w:jc w:val="both"/>
      </w:pPr>
      <w:r>
        <w:t>Once you have determined your dominant recommendation/s</w:t>
      </w:r>
      <w:r w:rsidR="00BC022D">
        <w:t xml:space="preserve"> or findings</w:t>
      </w:r>
      <w:r>
        <w:t>, you are r</w:t>
      </w:r>
      <w:r w:rsidR="00FA54A7">
        <w:t xml:space="preserve">eady to structure your </w:t>
      </w:r>
      <w:r w:rsidR="00E04BC7">
        <w:t xml:space="preserve">white paper or briefing book </w:t>
      </w:r>
      <w:r w:rsidR="00FA54A7">
        <w:t>and</w:t>
      </w:r>
      <w:r w:rsidR="00E04BC7">
        <w:t xml:space="preserve"> </w:t>
      </w:r>
      <w:r>
        <w:t>write t</w:t>
      </w:r>
      <w:r w:rsidR="003C740E" w:rsidRPr="003C740E">
        <w:t>he Executive Summary</w:t>
      </w:r>
      <w:r>
        <w:t xml:space="preserve">. The structure of the </w:t>
      </w:r>
      <w:r w:rsidR="00713785">
        <w:t xml:space="preserve">paper or briefing book </w:t>
      </w:r>
      <w:r>
        <w:t xml:space="preserve">should </w:t>
      </w:r>
      <w:r w:rsidR="00E04BC7">
        <w:t xml:space="preserve">build towards </w:t>
      </w:r>
      <w:r>
        <w:t xml:space="preserve">your recommendations, not </w:t>
      </w:r>
      <w:r w:rsidR="00E04BC7">
        <w:t xml:space="preserve">develop </w:t>
      </w:r>
      <w:r>
        <w:t>the chronology of the problem or research. It can help to write a draft of the Executive Summary first as a structuring device</w:t>
      </w:r>
      <w:r w:rsidR="00221F8E">
        <w:t>. You will, of course, return to it at the end of the process of writing, revising it in accord with your final analysis.</w:t>
      </w:r>
      <w:r w:rsidR="00E637DC">
        <w:t xml:space="preserve"> </w:t>
      </w:r>
    </w:p>
    <w:p w:rsidR="003C740E" w:rsidRPr="003C740E" w:rsidRDefault="00034582" w:rsidP="00221F8E">
      <w:pPr>
        <w:spacing w:after="120"/>
        <w:jc w:val="both"/>
      </w:pPr>
      <w:r>
        <w:t xml:space="preserve">Although the </w:t>
      </w:r>
      <w:r w:rsidR="002A11FF">
        <w:t>Executive Summary</w:t>
      </w:r>
      <w:r w:rsidR="003C740E" w:rsidRPr="003C740E">
        <w:t xml:space="preserve"> is the most important part of a</w:t>
      </w:r>
      <w:r w:rsidR="000F0EE7">
        <w:t>ny</w:t>
      </w:r>
      <w:r>
        <w:t xml:space="preserve"> policy paper, it is </w:t>
      </w:r>
      <w:r w:rsidR="003C740E" w:rsidRPr="003C740E">
        <w:t xml:space="preserve">often the most difficult to write. Yet there are basic steps that will help turn complex ideas into succinct </w:t>
      </w:r>
      <w:r w:rsidR="003C740E" w:rsidRPr="003C740E">
        <w:lastRenderedPageBreak/>
        <w:t xml:space="preserve">and powerful arguments guaranteed to capture the attention of a busy reader. You will, for example, need </w:t>
      </w:r>
      <w:r w:rsidR="00E637DC">
        <w:t xml:space="preserve">briefly </w:t>
      </w:r>
      <w:r w:rsidR="003C740E" w:rsidRPr="003C740E">
        <w:t xml:space="preserve">to describe the current policy situation, offer </w:t>
      </w:r>
      <w:r w:rsidR="00E637DC">
        <w:t xml:space="preserve">immediate </w:t>
      </w:r>
      <w:r w:rsidR="003C740E" w:rsidRPr="003C740E">
        <w:t xml:space="preserve">pros and cons of your reasoning for change, and explicitly </w:t>
      </w:r>
      <w:r w:rsidR="003C740E">
        <w:t>state your recommendation</w:t>
      </w:r>
      <w:r w:rsidR="00E637DC">
        <w:t>/s or findings</w:t>
      </w:r>
      <w:r w:rsidR="003C740E">
        <w:t>.</w:t>
      </w:r>
    </w:p>
    <w:p w:rsidR="00221F8E" w:rsidRDefault="003C740E" w:rsidP="00221F8E">
      <w:pPr>
        <w:pStyle w:val="NormalWeb"/>
        <w:spacing w:before="0" w:beforeAutospacing="0" w:after="120" w:afterAutospacing="0"/>
        <w:jc w:val="both"/>
      </w:pPr>
      <w:r>
        <w:t xml:space="preserve">The Executive Summary serves as a starting point – but also the end point – for the policy paper. It telegraphs your key recommendations, relying on your authority as a researcher or expert in your field. It not only summarizes your key points for the busy reader, but highlights the recommendations </w:t>
      </w:r>
      <w:r w:rsidR="00B50B02">
        <w:t>in a memorable way to guide future discussions.</w:t>
      </w:r>
      <w:r w:rsidR="00221F8E">
        <w:t xml:space="preserve"> Think of it through the lens of your decision maker: What key points best prepare your decision maker to remember and understand your research and recommendations?</w:t>
      </w:r>
    </w:p>
    <w:p w:rsidR="00221F8E" w:rsidRDefault="00221F8E" w:rsidP="00221F8E">
      <w:pPr>
        <w:pStyle w:val="NormalWeb"/>
        <w:keepNext/>
        <w:keepLines/>
        <w:spacing w:before="0" w:beforeAutospacing="0" w:after="120" w:afterAutospacing="0"/>
        <w:jc w:val="both"/>
      </w:pPr>
      <w:r>
        <w:t xml:space="preserve">As a general rule, the executive summary is no more than 5% of the full length of the paper, so a 100-page white paper might have a 5-page executive summary. This is merely a rule of thumb. Your executive summary should be as long as it needs to be to summarize your key points. </w:t>
      </w:r>
    </w:p>
    <w:p w:rsidR="0047215F" w:rsidRDefault="009C1205" w:rsidP="0047215F">
      <w:pPr>
        <w:pStyle w:val="ListParagraph"/>
        <w:numPr>
          <w:ilvl w:val="0"/>
          <w:numId w:val="19"/>
        </w:numPr>
        <w:spacing w:after="120"/>
        <w:jc w:val="both"/>
      </w:pPr>
      <w:r w:rsidRPr="0047215F">
        <w:rPr>
          <w:b/>
          <w:bCs/>
        </w:rPr>
        <w:t>Motivation/problem statement:</w:t>
      </w:r>
      <w:r w:rsidRPr="009C1205">
        <w:t xml:space="preserve"> Why do we care about the problem? What practical, theoretical</w:t>
      </w:r>
      <w:r>
        <w:t>,</w:t>
      </w:r>
      <w:r w:rsidRPr="009C1205">
        <w:t xml:space="preserve"> </w:t>
      </w:r>
      <w:r>
        <w:t xml:space="preserve">legal, sociological, </w:t>
      </w:r>
      <w:r w:rsidRPr="009C1205">
        <w:t xml:space="preserve">or policy gap does your research address? </w:t>
      </w:r>
      <w:r>
        <w:t>How does your work contribute to the field? How does it intersect—or not—with other scholars’ work in the field?</w:t>
      </w:r>
    </w:p>
    <w:p w:rsidR="0047215F" w:rsidRDefault="009C1205" w:rsidP="009C1205">
      <w:pPr>
        <w:pStyle w:val="ListParagraph"/>
        <w:numPr>
          <w:ilvl w:val="0"/>
          <w:numId w:val="19"/>
        </w:numPr>
        <w:spacing w:after="120"/>
        <w:jc w:val="both"/>
      </w:pPr>
      <w:r w:rsidRPr="0047215F">
        <w:rPr>
          <w:b/>
          <w:bCs/>
        </w:rPr>
        <w:t>Methods/procedure/approach:</w:t>
      </w:r>
      <w:r w:rsidRPr="009C1205">
        <w:t xml:space="preserve"> What did you do to get your results? </w:t>
      </w:r>
      <w:r>
        <w:t>What methods did you use—</w:t>
      </w:r>
      <w:r w:rsidRPr="009C1205">
        <w:t>e.g.</w:t>
      </w:r>
      <w:r>
        <w:t>,</w:t>
      </w:r>
      <w:r w:rsidRPr="009C1205">
        <w:t xml:space="preserve"> </w:t>
      </w:r>
      <w:r>
        <w:t xml:space="preserve">developed and </w:t>
      </w:r>
      <w:r w:rsidRPr="009C1205">
        <w:t xml:space="preserve">analyzed surveys, completed a series of </w:t>
      </w:r>
      <w:r>
        <w:t xml:space="preserve">multivariate </w:t>
      </w:r>
      <w:r w:rsidRPr="009C1205">
        <w:t>regressions, analyzed the legislative history of the issue, interviewed stakeholders, etc.</w:t>
      </w:r>
    </w:p>
    <w:p w:rsidR="0047215F" w:rsidRDefault="009C1205" w:rsidP="009C1205">
      <w:pPr>
        <w:pStyle w:val="ListParagraph"/>
        <w:numPr>
          <w:ilvl w:val="0"/>
          <w:numId w:val="19"/>
        </w:numPr>
        <w:spacing w:after="120"/>
        <w:jc w:val="both"/>
      </w:pPr>
      <w:r w:rsidRPr="0047215F">
        <w:rPr>
          <w:b/>
          <w:bCs/>
        </w:rPr>
        <w:t>Results/findings/recommendations:</w:t>
      </w:r>
      <w:r w:rsidRPr="009C1205">
        <w:t xml:space="preserve"> As a result of your analysis, what did you learn/recommend?</w:t>
      </w:r>
    </w:p>
    <w:p w:rsidR="00340B68" w:rsidRDefault="009C1205" w:rsidP="009C1205">
      <w:pPr>
        <w:pStyle w:val="ListParagraph"/>
        <w:numPr>
          <w:ilvl w:val="0"/>
          <w:numId w:val="19"/>
        </w:numPr>
        <w:spacing w:after="120"/>
        <w:jc w:val="both"/>
      </w:pPr>
      <w:r w:rsidRPr="0047215F">
        <w:rPr>
          <w:b/>
        </w:rPr>
        <w:t>Conclusions/implications:</w:t>
      </w:r>
      <w:r w:rsidRPr="0047215F">
        <w:t xml:space="preserve"> What are the larger implications of your findings? How do they help readers understand the problem? How do they help decision makers understand/solve the problem? How do they help identify the gap in existing research? Are there next steps in pursuing research on the issue?</w:t>
      </w:r>
    </w:p>
    <w:p w:rsidR="001C5A67" w:rsidRDefault="0047215F" w:rsidP="004901D1">
      <w:pPr>
        <w:pStyle w:val="NormalWeb"/>
        <w:keepNext/>
        <w:keepLines/>
        <w:spacing w:before="0" w:beforeAutospacing="0" w:after="120" w:afterAutospacing="0"/>
        <w:jc w:val="both"/>
      </w:pPr>
      <w:r>
        <w:t xml:space="preserve">A useful </w:t>
      </w:r>
      <w:r w:rsidR="00B85777">
        <w:t xml:space="preserve">way </w:t>
      </w:r>
      <w:r>
        <w:t xml:space="preserve">to </w:t>
      </w:r>
      <w:r w:rsidR="00B85777">
        <w:t xml:space="preserve">draft </w:t>
      </w:r>
      <w:r>
        <w:t>your introduction is the journalist’s “Who / What / Why / How” heuristic.</w:t>
      </w:r>
    </w:p>
    <w:p w:rsidR="004901D1" w:rsidRPr="003D6B46" w:rsidRDefault="004901D1" w:rsidP="004901D1">
      <w:pPr>
        <w:pStyle w:val="NormalWeb"/>
        <w:keepNext/>
        <w:keepLines/>
        <w:spacing w:before="0" w:beforeAutospacing="0" w:after="120" w:afterAutospacing="0"/>
        <w:jc w:val="both"/>
        <w:rPr>
          <w:b/>
        </w:rPr>
      </w:pPr>
      <w:r w:rsidRPr="003D6B46">
        <w:rPr>
          <w:b/>
        </w:rPr>
        <w:t>WH</w:t>
      </w:r>
      <w:r>
        <w:rPr>
          <w:b/>
        </w:rPr>
        <w:t>O and WH</w:t>
      </w:r>
      <w:r w:rsidRPr="003D6B46">
        <w:rPr>
          <w:b/>
        </w:rPr>
        <w:t>AT</w:t>
      </w:r>
      <w:r>
        <w:rPr>
          <w:b/>
        </w:rPr>
        <w:t xml:space="preserve"> / Where</w:t>
      </w:r>
    </w:p>
    <w:p w:rsidR="004901D1" w:rsidRDefault="004901D1" w:rsidP="004901D1">
      <w:pPr>
        <w:keepNext/>
        <w:keepLines/>
        <w:numPr>
          <w:ilvl w:val="0"/>
          <w:numId w:val="1"/>
        </w:numPr>
        <w:spacing w:after="120"/>
        <w:jc w:val="both"/>
      </w:pPr>
      <w:r w:rsidRPr="00163DFE">
        <w:rPr>
          <w:b/>
        </w:rPr>
        <w:t xml:space="preserve">Acknowledges </w:t>
      </w:r>
      <w:r>
        <w:t>the target audience, the intended use/s, and the expected dissemination for the paper</w:t>
      </w:r>
      <w:r w:rsidR="00B85777">
        <w:t>.</w:t>
      </w:r>
    </w:p>
    <w:p w:rsidR="004901D1" w:rsidRDefault="004901D1" w:rsidP="004901D1">
      <w:pPr>
        <w:numPr>
          <w:ilvl w:val="0"/>
          <w:numId w:val="1"/>
        </w:numPr>
        <w:spacing w:after="120"/>
        <w:jc w:val="both"/>
      </w:pPr>
      <w:r w:rsidRPr="00E3643C">
        <w:t>Concise</w:t>
      </w:r>
      <w:r>
        <w:t>ly</w:t>
      </w:r>
      <w:r w:rsidRPr="00E3643C">
        <w:t xml:space="preserve"> </w:t>
      </w:r>
      <w:r w:rsidRPr="00163DFE">
        <w:rPr>
          <w:b/>
        </w:rPr>
        <w:t>states the problem</w:t>
      </w:r>
      <w:r>
        <w:rPr>
          <w:b/>
        </w:rPr>
        <w:t xml:space="preserve"> or issue</w:t>
      </w:r>
      <w:r w:rsidR="00B85777">
        <w:rPr>
          <w:b/>
        </w:rPr>
        <w:t>.</w:t>
      </w:r>
      <w:r w:rsidR="00B85777">
        <w:t xml:space="preserve"> It may orient the problem in terms of policy. What are the limitations or deficiencies in current policy?</w:t>
      </w:r>
    </w:p>
    <w:p w:rsidR="004901D1" w:rsidRPr="003D6B46" w:rsidRDefault="004901D1" w:rsidP="00C26D76">
      <w:pPr>
        <w:keepNext/>
        <w:spacing w:after="120"/>
        <w:jc w:val="both"/>
        <w:rPr>
          <w:b/>
        </w:rPr>
      </w:pPr>
      <w:r>
        <w:rPr>
          <w:b/>
        </w:rPr>
        <w:t>WHY</w:t>
      </w:r>
    </w:p>
    <w:p w:rsidR="004901D1" w:rsidRDefault="004901D1" w:rsidP="00C26D76">
      <w:pPr>
        <w:keepNext/>
        <w:numPr>
          <w:ilvl w:val="0"/>
          <w:numId w:val="1"/>
        </w:numPr>
        <w:spacing w:after="120"/>
        <w:jc w:val="both"/>
      </w:pPr>
      <w:r>
        <w:t xml:space="preserve">Offers </w:t>
      </w:r>
      <w:r w:rsidRPr="00163DFE">
        <w:rPr>
          <w:b/>
        </w:rPr>
        <w:t>reasons</w:t>
      </w:r>
      <w:r>
        <w:t xml:space="preserve"> for initiating </w:t>
      </w:r>
      <w:r w:rsidR="00B85777">
        <w:t xml:space="preserve">research to examine the problem and more fully </w:t>
      </w:r>
      <w:r>
        <w:t>explains why the issue is problematic</w:t>
      </w:r>
      <w:r w:rsidR="00B85777">
        <w:t>.</w:t>
      </w:r>
      <w:r>
        <w:t xml:space="preserve"> </w:t>
      </w:r>
    </w:p>
    <w:p w:rsidR="004901D1" w:rsidRDefault="004901D1" w:rsidP="004901D1">
      <w:pPr>
        <w:numPr>
          <w:ilvl w:val="0"/>
          <w:numId w:val="1"/>
        </w:numPr>
        <w:spacing w:after="120"/>
        <w:jc w:val="both"/>
      </w:pPr>
      <w:r>
        <w:t xml:space="preserve">May sign post </w:t>
      </w:r>
      <w:r w:rsidRPr="00163DFE">
        <w:rPr>
          <w:b/>
        </w:rPr>
        <w:t>key policy options</w:t>
      </w:r>
      <w:r>
        <w:t xml:space="preserve"> or </w:t>
      </w:r>
      <w:r w:rsidR="00B85777">
        <w:rPr>
          <w:b/>
        </w:rPr>
        <w:t xml:space="preserve">standard </w:t>
      </w:r>
      <w:r w:rsidRPr="00B85777">
        <w:rPr>
          <w:b/>
        </w:rPr>
        <w:t>approaches</w:t>
      </w:r>
      <w:r>
        <w:t xml:space="preserve">; sometimes this is stated as the status quo, sometimes it includes </w:t>
      </w:r>
      <w:r w:rsidR="00B85777">
        <w:t xml:space="preserve">existing </w:t>
      </w:r>
      <w:r>
        <w:t>alternatives that seek to remedy or address the problem</w:t>
      </w:r>
      <w:r w:rsidR="00B85777">
        <w:t>.</w:t>
      </w:r>
    </w:p>
    <w:p w:rsidR="004901D1" w:rsidRDefault="004901D1" w:rsidP="004901D1">
      <w:pPr>
        <w:numPr>
          <w:ilvl w:val="0"/>
          <w:numId w:val="1"/>
        </w:numPr>
        <w:spacing w:after="120"/>
        <w:jc w:val="both"/>
      </w:pPr>
      <w:r>
        <w:lastRenderedPageBreak/>
        <w:t xml:space="preserve">May sign post the </w:t>
      </w:r>
      <w:r w:rsidRPr="004901D1">
        <w:rPr>
          <w:b/>
        </w:rPr>
        <w:t>pros and cons</w:t>
      </w:r>
      <w:r w:rsidRPr="004901D1">
        <w:t xml:space="preserve"> </w:t>
      </w:r>
      <w:r>
        <w:t xml:space="preserve">of </w:t>
      </w:r>
      <w:r w:rsidR="00B85777">
        <w:t xml:space="preserve">existing approaches or </w:t>
      </w:r>
      <w:r>
        <w:t xml:space="preserve">options or may highlight the </w:t>
      </w:r>
      <w:r w:rsidRPr="004901D1">
        <w:rPr>
          <w:b/>
        </w:rPr>
        <w:t>general trends</w:t>
      </w:r>
      <w:r>
        <w:t xml:space="preserve"> in addressing the issue</w:t>
      </w:r>
      <w:r w:rsidR="00B85777">
        <w:t>.</w:t>
      </w:r>
      <w:r>
        <w:t xml:space="preserve"> </w:t>
      </w:r>
    </w:p>
    <w:p w:rsidR="00B85777" w:rsidRPr="00B85777" w:rsidRDefault="00B85777" w:rsidP="00B85777">
      <w:pPr>
        <w:spacing w:after="120"/>
        <w:jc w:val="both"/>
        <w:rPr>
          <w:b/>
        </w:rPr>
      </w:pPr>
      <w:r w:rsidRPr="00B85777">
        <w:rPr>
          <w:b/>
        </w:rPr>
        <w:t>HOW / When</w:t>
      </w:r>
    </w:p>
    <w:p w:rsidR="004901D1" w:rsidRDefault="004901D1" w:rsidP="004901D1">
      <w:pPr>
        <w:numPr>
          <w:ilvl w:val="0"/>
          <w:numId w:val="1"/>
        </w:numPr>
        <w:spacing w:after="120"/>
        <w:jc w:val="both"/>
      </w:pPr>
      <w:r>
        <w:t xml:space="preserve">May reference the </w:t>
      </w:r>
      <w:r w:rsidRPr="00163DFE">
        <w:rPr>
          <w:b/>
        </w:rPr>
        <w:t>methodology</w:t>
      </w:r>
      <w:r>
        <w:rPr>
          <w:b/>
        </w:rPr>
        <w:t xml:space="preserve"> </w:t>
      </w:r>
      <w:r>
        <w:t>used to examine the data or explain core assumptions</w:t>
      </w:r>
      <w:r w:rsidR="001C5A67">
        <w:t xml:space="preserve"> that guided research and analysis</w:t>
      </w:r>
      <w:r w:rsidR="00B85777">
        <w:t>.</w:t>
      </w:r>
    </w:p>
    <w:p w:rsidR="004901D1" w:rsidRDefault="00B85777" w:rsidP="004901D1">
      <w:pPr>
        <w:numPr>
          <w:ilvl w:val="0"/>
          <w:numId w:val="1"/>
        </w:numPr>
        <w:spacing w:after="120"/>
        <w:jc w:val="both"/>
      </w:pPr>
      <w:r w:rsidRPr="00B85777">
        <w:t xml:space="preserve">States </w:t>
      </w:r>
      <w:r w:rsidRPr="00163DFE">
        <w:rPr>
          <w:b/>
        </w:rPr>
        <w:t>findings</w:t>
      </w:r>
      <w:r>
        <w:t xml:space="preserve"> or evidence that explore / describe / explain the issue. It may </w:t>
      </w:r>
      <w:r>
        <w:rPr>
          <w:b/>
        </w:rPr>
        <w:t>recommend</w:t>
      </w:r>
      <w:r w:rsidR="004901D1" w:rsidRPr="00163DFE">
        <w:rPr>
          <w:b/>
        </w:rPr>
        <w:t xml:space="preserve"> </w:t>
      </w:r>
      <w:r>
        <w:t xml:space="preserve">corrective </w:t>
      </w:r>
      <w:r w:rsidR="004901D1">
        <w:t>action</w:t>
      </w:r>
      <w:r>
        <w:t>s</w:t>
      </w:r>
      <w:r w:rsidR="004901D1">
        <w:t xml:space="preserve"> </w:t>
      </w:r>
      <w:r w:rsidR="004901D1" w:rsidRPr="00B85777">
        <w:t xml:space="preserve">or </w:t>
      </w:r>
      <w:r>
        <w:t>policies.</w:t>
      </w:r>
    </w:p>
    <w:p w:rsidR="004901D1" w:rsidRDefault="004901D1" w:rsidP="004901D1">
      <w:pPr>
        <w:numPr>
          <w:ilvl w:val="0"/>
          <w:numId w:val="1"/>
        </w:numPr>
        <w:spacing w:after="120"/>
        <w:jc w:val="both"/>
      </w:pPr>
      <w:r>
        <w:t xml:space="preserve">Offers </w:t>
      </w:r>
      <w:r w:rsidRPr="004873DB">
        <w:rPr>
          <w:b/>
        </w:rPr>
        <w:t>supporting reasons</w:t>
      </w:r>
      <w:r>
        <w:t xml:space="preserve"> for </w:t>
      </w:r>
      <w:r w:rsidR="00B85777">
        <w:t xml:space="preserve">the analysis of the evidence or for </w:t>
      </w:r>
      <w:r>
        <w:t xml:space="preserve">selecting or highlighting </w:t>
      </w:r>
      <w:r w:rsidR="00B85777">
        <w:t xml:space="preserve">particular </w:t>
      </w:r>
      <w:r>
        <w:t>action</w:t>
      </w:r>
      <w:r w:rsidR="00B85777">
        <w:t>s.</w:t>
      </w:r>
    </w:p>
    <w:p w:rsidR="00011472" w:rsidRDefault="00011472" w:rsidP="004901D1">
      <w:pPr>
        <w:numPr>
          <w:ilvl w:val="0"/>
          <w:numId w:val="1"/>
        </w:numPr>
        <w:spacing w:after="120"/>
        <w:jc w:val="both"/>
      </w:pPr>
      <w:r>
        <w:t xml:space="preserve">May </w:t>
      </w:r>
      <w:r>
        <w:rPr>
          <w:b/>
        </w:rPr>
        <w:t>conclude</w:t>
      </w:r>
      <w:r>
        <w:t xml:space="preserve"> briefly with the urgency and opportunity for action.</w:t>
      </w:r>
    </w:p>
    <w:p w:rsidR="00F728A8" w:rsidRPr="00F728A8" w:rsidRDefault="00C26D76" w:rsidP="00F728A8">
      <w:pPr>
        <w:spacing w:after="120"/>
        <w:jc w:val="both"/>
        <w:rPr>
          <w:b/>
        </w:rPr>
      </w:pPr>
      <w:r>
        <w:rPr>
          <w:b/>
        </w:rPr>
        <w:t>A c</w:t>
      </w:r>
      <w:r w:rsidR="00F728A8" w:rsidRPr="00F728A8">
        <w:rPr>
          <w:b/>
        </w:rPr>
        <w:t>hecklist</w:t>
      </w:r>
      <w:r>
        <w:rPr>
          <w:b/>
        </w:rPr>
        <w:t xml:space="preserve"> for drafting the</w:t>
      </w:r>
      <w:r w:rsidR="00011472">
        <w:rPr>
          <w:b/>
        </w:rPr>
        <w:t xml:space="preserve"> executive summary</w:t>
      </w:r>
      <w:r w:rsidR="00F728A8" w:rsidRPr="00F728A8">
        <w:rPr>
          <w:b/>
        </w:rPr>
        <w:t>:</w:t>
      </w:r>
    </w:p>
    <w:p w:rsidR="00F728A8" w:rsidRDefault="007277E6" w:rsidP="00F728A8">
      <w:pPr>
        <w:numPr>
          <w:ilvl w:val="0"/>
          <w:numId w:val="18"/>
        </w:numPr>
        <w:spacing w:after="120"/>
        <w:jc w:val="both"/>
      </w:pPr>
      <w:r>
        <w:t xml:space="preserve">Are all of the crucial </w:t>
      </w:r>
      <w:r w:rsidR="00C26D76">
        <w:t xml:space="preserve">points of your argument </w:t>
      </w:r>
      <w:r>
        <w:t xml:space="preserve">covered? </w:t>
      </w:r>
      <w:r w:rsidR="00C26D76">
        <w:t>Do you prepare your reader for the analysis ahead? Conversely, i</w:t>
      </w:r>
      <w:r>
        <w:t xml:space="preserve">f this is all </w:t>
      </w:r>
      <w:r w:rsidR="00713785">
        <w:t xml:space="preserve">the </w:t>
      </w:r>
      <w:r w:rsidR="00C26D76">
        <w:t xml:space="preserve">reader had to refresh her memory after </w:t>
      </w:r>
      <w:r w:rsidR="00713785">
        <w:t>read</w:t>
      </w:r>
      <w:r w:rsidR="00C26D76">
        <w:t>ing your full analysis would she be adequately equipped to discuss your argument, testify</w:t>
      </w:r>
      <w:r w:rsidR="00535308">
        <w:t xml:space="preserve"> </w:t>
      </w:r>
      <w:r w:rsidR="00C26D76">
        <w:t xml:space="preserve">on the issue, </w:t>
      </w:r>
      <w:r w:rsidR="00011472">
        <w:t>or move</w:t>
      </w:r>
      <w:r w:rsidR="00535308">
        <w:t xml:space="preserve"> forward</w:t>
      </w:r>
      <w:r w:rsidR="00C26D76">
        <w:t xml:space="preserve"> with a policy debate</w:t>
      </w:r>
      <w:r>
        <w:t>?</w:t>
      </w:r>
    </w:p>
    <w:p w:rsidR="00F728A8" w:rsidRDefault="007277E6" w:rsidP="00713785">
      <w:pPr>
        <w:numPr>
          <w:ilvl w:val="0"/>
          <w:numId w:val="18"/>
        </w:numPr>
        <w:spacing w:after="120"/>
        <w:jc w:val="both"/>
      </w:pPr>
      <w:r>
        <w:t>Is there a brief, clear storyline that outlines the big picture?</w:t>
      </w:r>
    </w:p>
    <w:p w:rsidR="00F728A8" w:rsidRDefault="00C26D76" w:rsidP="00713785">
      <w:pPr>
        <w:numPr>
          <w:ilvl w:val="0"/>
          <w:numId w:val="18"/>
        </w:numPr>
        <w:spacing w:after="120"/>
        <w:jc w:val="both"/>
      </w:pPr>
      <w:r>
        <w:t xml:space="preserve">How effectively do you summarize the </w:t>
      </w:r>
      <w:r w:rsidR="007277E6">
        <w:t>sections</w:t>
      </w:r>
      <w:r>
        <w:t xml:space="preserve"> ahead</w:t>
      </w:r>
      <w:r w:rsidR="007277E6">
        <w:t xml:space="preserve">? Does </w:t>
      </w:r>
      <w:r>
        <w:t xml:space="preserve">the structure of those sections reveal </w:t>
      </w:r>
      <w:r w:rsidR="007277E6">
        <w:t>the right logic for</w:t>
      </w:r>
      <w:r w:rsidR="00C9032E">
        <w:t xml:space="preserve"> your target audience</w:t>
      </w:r>
      <w:r w:rsidR="007277E6">
        <w:t xml:space="preserve">? </w:t>
      </w:r>
      <w:r w:rsidR="00C9032E">
        <w:t xml:space="preserve">Have you framed the </w:t>
      </w:r>
      <w:r w:rsidR="007277E6">
        <w:t xml:space="preserve">issues from the perspective of </w:t>
      </w:r>
      <w:r w:rsidR="00C9032E">
        <w:t xml:space="preserve">key stakeholders, senior </w:t>
      </w:r>
      <w:r w:rsidR="00535308">
        <w:t>decision-makers</w:t>
      </w:r>
      <w:r w:rsidR="00C9032E">
        <w:t>, or your target audience</w:t>
      </w:r>
      <w:r w:rsidR="00535308">
        <w:t>?</w:t>
      </w:r>
    </w:p>
    <w:p w:rsidR="00C9032E" w:rsidRDefault="007277E6" w:rsidP="00713785">
      <w:pPr>
        <w:numPr>
          <w:ilvl w:val="0"/>
          <w:numId w:val="18"/>
        </w:numPr>
        <w:spacing w:after="120"/>
        <w:jc w:val="both"/>
      </w:pPr>
      <w:r>
        <w:t xml:space="preserve">How focused </w:t>
      </w:r>
      <w:r w:rsidR="00011472">
        <w:t xml:space="preserve">is </w:t>
      </w:r>
      <w:r>
        <w:t>the background descript</w:t>
      </w:r>
      <w:r w:rsidR="00011472">
        <w:t>ion</w:t>
      </w:r>
      <w:r>
        <w:t xml:space="preserve">? </w:t>
      </w:r>
      <w:r w:rsidR="00011472">
        <w:t>Beware of wasting space on background.</w:t>
      </w:r>
    </w:p>
    <w:p w:rsidR="00F728A8" w:rsidRDefault="007277E6" w:rsidP="00C9032E">
      <w:pPr>
        <w:numPr>
          <w:ilvl w:val="0"/>
          <w:numId w:val="18"/>
        </w:numPr>
        <w:spacing w:after="120"/>
        <w:jc w:val="both"/>
      </w:pPr>
      <w:r>
        <w:t xml:space="preserve">Are problems well specified from the perspective of the likely reader(s)? </w:t>
      </w:r>
      <w:r w:rsidR="00C9032E">
        <w:t xml:space="preserve">If relevant, </w:t>
      </w:r>
      <w:r w:rsidR="00011472">
        <w:t xml:space="preserve">are existing and potential laws, </w:t>
      </w:r>
      <w:r w:rsidR="00C9032E">
        <w:t>regulations</w:t>
      </w:r>
      <w:r w:rsidR="00011472">
        <w:t>, and current policy interventions</w:t>
      </w:r>
      <w:r w:rsidR="00C9032E">
        <w:t xml:space="preserve"> covered?</w:t>
      </w:r>
    </w:p>
    <w:p w:rsidR="00F728A8" w:rsidRDefault="00C9032E" w:rsidP="00C9032E">
      <w:pPr>
        <w:numPr>
          <w:ilvl w:val="0"/>
          <w:numId w:val="18"/>
        </w:numPr>
        <w:spacing w:after="120"/>
        <w:jc w:val="both"/>
      </w:pPr>
      <w:r>
        <w:t xml:space="preserve">If you are proposing policy options, do you signpost </w:t>
      </w:r>
      <w:r w:rsidR="007277E6">
        <w:t>the tradeoffs involved?</w:t>
      </w:r>
      <w:r>
        <w:t xml:space="preserve"> </w:t>
      </w:r>
      <w:r w:rsidR="007277E6">
        <w:t>Are all problems matched with potential solutions or guidelines for change?</w:t>
      </w:r>
      <w:r w:rsidRPr="00C9032E">
        <w:t xml:space="preserve"> </w:t>
      </w:r>
      <w:r>
        <w:t>Is the treatment of advantages and disadvantages (economically, politically) analytically sound and clearly explained?</w:t>
      </w:r>
    </w:p>
    <w:p w:rsidR="00C9032E" w:rsidRDefault="00C9032E" w:rsidP="00C9032E">
      <w:pPr>
        <w:numPr>
          <w:ilvl w:val="0"/>
          <w:numId w:val="18"/>
        </w:numPr>
        <w:spacing w:after="120"/>
        <w:jc w:val="both"/>
      </w:pPr>
      <w:r>
        <w:t>Are recommendations and/or findings feasible, clear, and logically prioritized?</w:t>
      </w:r>
    </w:p>
    <w:p w:rsidR="00F728A8" w:rsidRDefault="00010D4F" w:rsidP="00713785">
      <w:pPr>
        <w:numPr>
          <w:ilvl w:val="0"/>
          <w:numId w:val="18"/>
        </w:numPr>
        <w:spacing w:after="120"/>
        <w:jc w:val="both"/>
      </w:pPr>
      <w:r>
        <w:t xml:space="preserve">Do you </w:t>
      </w:r>
      <w:r w:rsidR="00C9032E">
        <w:t xml:space="preserve">suggest </w:t>
      </w:r>
      <w:r w:rsidR="007277E6">
        <w:t xml:space="preserve">a framework for </w:t>
      </w:r>
      <w:r w:rsidR="00C9032E">
        <w:t xml:space="preserve">future </w:t>
      </w:r>
      <w:r w:rsidR="007277E6">
        <w:t xml:space="preserve">work </w:t>
      </w:r>
      <w:r w:rsidR="00C9032E">
        <w:t>on the issue</w:t>
      </w:r>
      <w:r w:rsidR="007277E6">
        <w:t xml:space="preserve">? </w:t>
      </w:r>
    </w:p>
    <w:p w:rsidR="007277E6" w:rsidRDefault="007277E6" w:rsidP="00713785">
      <w:pPr>
        <w:numPr>
          <w:ilvl w:val="0"/>
          <w:numId w:val="18"/>
        </w:numPr>
        <w:spacing w:after="120"/>
        <w:jc w:val="both"/>
      </w:pPr>
      <w:r>
        <w:t>Is the overall presentation and writing quality up to p</w:t>
      </w:r>
      <w:r w:rsidR="00C9032E">
        <w:t xml:space="preserve">rofessional standards? Do you </w:t>
      </w:r>
      <w:r>
        <w:t>avoid excessive wordiness?</w:t>
      </w:r>
    </w:p>
    <w:p w:rsidR="007277E6" w:rsidRPr="00713785" w:rsidRDefault="007277E6" w:rsidP="007277E6">
      <w:pPr>
        <w:spacing w:after="120"/>
        <w:jc w:val="both"/>
        <w:rPr>
          <w:sz w:val="16"/>
          <w:szCs w:val="16"/>
        </w:rPr>
      </w:pPr>
    </w:p>
    <w:p w:rsidR="00D55837" w:rsidRDefault="000A10F4">
      <w:pPr>
        <w:rPr>
          <w:b/>
          <w:sz w:val="28"/>
          <w:szCs w:val="28"/>
        </w:rPr>
      </w:pPr>
      <w:r>
        <w:rPr>
          <w:b/>
          <w:sz w:val="28"/>
          <w:szCs w:val="28"/>
        </w:rPr>
        <w:t xml:space="preserve">Basic </w:t>
      </w:r>
      <w:r w:rsidR="003D6B46">
        <w:rPr>
          <w:b/>
          <w:sz w:val="28"/>
          <w:szCs w:val="28"/>
        </w:rPr>
        <w:t xml:space="preserve">Structure </w:t>
      </w:r>
      <w:r w:rsidR="002A1A1F">
        <w:rPr>
          <w:b/>
          <w:sz w:val="28"/>
          <w:szCs w:val="28"/>
        </w:rPr>
        <w:t xml:space="preserve">of </w:t>
      </w:r>
      <w:r>
        <w:rPr>
          <w:b/>
          <w:sz w:val="28"/>
          <w:szCs w:val="28"/>
        </w:rPr>
        <w:t xml:space="preserve">a </w:t>
      </w:r>
      <w:r w:rsidR="00C9032E">
        <w:rPr>
          <w:b/>
          <w:sz w:val="28"/>
          <w:szCs w:val="28"/>
        </w:rPr>
        <w:t xml:space="preserve">Policy </w:t>
      </w:r>
      <w:r w:rsidR="00011472">
        <w:rPr>
          <w:b/>
          <w:sz w:val="28"/>
          <w:szCs w:val="28"/>
        </w:rPr>
        <w:t>Paper</w:t>
      </w:r>
    </w:p>
    <w:p w:rsidR="00D55837" w:rsidRPr="002A1A1F" w:rsidRDefault="00D55837" w:rsidP="00E774DE">
      <w:pPr>
        <w:jc w:val="both"/>
        <w:rPr>
          <w:sz w:val="16"/>
          <w:szCs w:val="16"/>
        </w:rPr>
      </w:pPr>
    </w:p>
    <w:p w:rsidR="00D55837" w:rsidRDefault="00D55837" w:rsidP="00E774DE">
      <w:pPr>
        <w:numPr>
          <w:ilvl w:val="0"/>
          <w:numId w:val="10"/>
        </w:numPr>
        <w:jc w:val="both"/>
      </w:pPr>
      <w:r>
        <w:t xml:space="preserve">The </w:t>
      </w:r>
      <w:r w:rsidR="00011472" w:rsidRPr="00011472">
        <w:rPr>
          <w:b/>
        </w:rPr>
        <w:t>Executive Summary</w:t>
      </w:r>
      <w:r w:rsidR="00C9032E">
        <w:rPr>
          <w:b/>
        </w:rPr>
        <w:t>.</w:t>
      </w:r>
      <w:r w:rsidR="00034582">
        <w:t xml:space="preserve"> </w:t>
      </w:r>
    </w:p>
    <w:p w:rsidR="00615676" w:rsidRDefault="00615676" w:rsidP="00E774DE">
      <w:pPr>
        <w:numPr>
          <w:ilvl w:val="0"/>
          <w:numId w:val="10"/>
        </w:numPr>
        <w:jc w:val="both"/>
      </w:pPr>
      <w:r w:rsidRPr="00535308">
        <w:rPr>
          <w:b/>
        </w:rPr>
        <w:t xml:space="preserve">Introduction </w:t>
      </w:r>
      <w:r w:rsidR="009656AD">
        <w:rPr>
          <w:b/>
        </w:rPr>
        <w:t>(</w:t>
      </w:r>
      <w:r w:rsidRPr="00535308">
        <w:rPr>
          <w:b/>
        </w:rPr>
        <w:t>and Background</w:t>
      </w:r>
      <w:r w:rsidR="009656AD">
        <w:rPr>
          <w:b/>
        </w:rPr>
        <w:t>)</w:t>
      </w:r>
      <w:r>
        <w:t>. These are sometimes broken out as separate sections with the introduction dedicated to the broad goals and underlying motivations for the paper</w:t>
      </w:r>
      <w:r w:rsidR="009656AD">
        <w:t xml:space="preserve"> and the background allowing a fuller development of the historical rationale and context for the </w:t>
      </w:r>
      <w:r w:rsidR="009656AD">
        <w:lastRenderedPageBreak/>
        <w:t>issue</w:t>
      </w:r>
      <w:r>
        <w:t>.</w:t>
      </w:r>
      <w:r w:rsidR="00535308">
        <w:t xml:space="preserve"> </w:t>
      </w:r>
      <w:r w:rsidR="009656AD">
        <w:t xml:space="preserve">Sometimes they are joined to </w:t>
      </w:r>
      <w:r w:rsidR="00535308">
        <w:t>describe the context for the ultimate goal, the decision to move forward with research on the topic, or the big picture for the research you are underta</w:t>
      </w:r>
      <w:r w:rsidR="00C9032E">
        <w:t xml:space="preserve">king. </w:t>
      </w:r>
      <w:r w:rsidR="00011472">
        <w:t>This is also where you might highlight your theory of change.</w:t>
      </w:r>
    </w:p>
    <w:p w:rsidR="008979AE" w:rsidRPr="008979AE" w:rsidRDefault="00615676" w:rsidP="00E774DE">
      <w:pPr>
        <w:numPr>
          <w:ilvl w:val="0"/>
          <w:numId w:val="10"/>
        </w:numPr>
        <w:jc w:val="both"/>
        <w:rPr>
          <w:b/>
        </w:rPr>
      </w:pPr>
      <w:r w:rsidRPr="008979AE">
        <w:rPr>
          <w:b/>
        </w:rPr>
        <w:t>Methodology</w:t>
      </w:r>
      <w:r>
        <w:t>.</w:t>
      </w:r>
      <w:r w:rsidR="00535308">
        <w:t xml:space="preserve"> Narrate your methodology briefly. </w:t>
      </w:r>
      <w:r w:rsidR="00C9032E">
        <w:t xml:space="preserve">Relegate </w:t>
      </w:r>
      <w:r w:rsidR="00535308">
        <w:t xml:space="preserve">the micro data, survey questions, and </w:t>
      </w:r>
      <w:r w:rsidR="00A9145B">
        <w:t xml:space="preserve">the specific </w:t>
      </w:r>
      <w:r w:rsidR="00535308">
        <w:t>details for your rationale in the appendices.</w:t>
      </w:r>
    </w:p>
    <w:p w:rsidR="008979AE" w:rsidRPr="008979AE" w:rsidRDefault="008979AE" w:rsidP="00E774DE">
      <w:pPr>
        <w:numPr>
          <w:ilvl w:val="0"/>
          <w:numId w:val="10"/>
        </w:numPr>
        <w:jc w:val="both"/>
        <w:rPr>
          <w:b/>
        </w:rPr>
      </w:pPr>
      <w:r w:rsidRPr="008979AE">
        <w:rPr>
          <w:b/>
        </w:rPr>
        <w:t>Literature Review</w:t>
      </w:r>
      <w:r w:rsidRPr="008979AE">
        <w:t>.</w:t>
      </w:r>
      <w:r w:rsidR="00C9032E">
        <w:t xml:space="preserve"> Here, you should more fully d</w:t>
      </w:r>
      <w:r w:rsidR="00010D4F">
        <w:t xml:space="preserve">escribe </w:t>
      </w:r>
      <w:r>
        <w:t>the status of existing academic work or thinking about the issue and situate your own research in the context of questions that still need answers. How does your work or project fit into the overall context of existing research or common academic perceptions on the general issue?</w:t>
      </w:r>
      <w:r w:rsidR="00C9032E">
        <w:t xml:space="preserve"> What scholarly contributions does your work offer?</w:t>
      </w:r>
      <w:r w:rsidR="00011472">
        <w:t xml:space="preserve"> </w:t>
      </w:r>
    </w:p>
    <w:p w:rsidR="008979AE" w:rsidRDefault="008979AE" w:rsidP="00E774DE">
      <w:pPr>
        <w:numPr>
          <w:ilvl w:val="0"/>
          <w:numId w:val="10"/>
        </w:numPr>
        <w:jc w:val="both"/>
      </w:pPr>
      <w:r>
        <w:rPr>
          <w:b/>
        </w:rPr>
        <w:t xml:space="preserve">Policy Options or Policy Context. </w:t>
      </w:r>
      <w:r>
        <w:t>Depending on the orientation of your research, you may need to explore the pros and cons of possible policy options.</w:t>
      </w:r>
      <w:r w:rsidR="00010D4F">
        <w:t xml:space="preserve"> You should always describe th</w:t>
      </w:r>
      <w:r w:rsidR="00011472">
        <w:t>e status quo of current policy, including current intervention efforts.</w:t>
      </w:r>
    </w:p>
    <w:p w:rsidR="00615676" w:rsidRDefault="009656AD" w:rsidP="00E774DE">
      <w:pPr>
        <w:numPr>
          <w:ilvl w:val="0"/>
          <w:numId w:val="10"/>
        </w:numPr>
        <w:jc w:val="both"/>
      </w:pPr>
      <w:r>
        <w:rPr>
          <w:b/>
        </w:rPr>
        <w:t>Analysis of F</w:t>
      </w:r>
      <w:r w:rsidR="00615676" w:rsidRPr="00A9145B">
        <w:rPr>
          <w:b/>
        </w:rPr>
        <w:t>indings</w:t>
      </w:r>
      <w:r>
        <w:rPr>
          <w:b/>
        </w:rPr>
        <w:t xml:space="preserve"> or Evidence</w:t>
      </w:r>
      <w:r w:rsidR="00615676">
        <w:t>. Th</w:t>
      </w:r>
      <w:r>
        <w:t xml:space="preserve">is is your original research. </w:t>
      </w:r>
      <w:r w:rsidR="00011472">
        <w:t>Y</w:t>
      </w:r>
      <w:r>
        <w:t>ou w</w:t>
      </w:r>
      <w:r w:rsidR="00011472">
        <w:t xml:space="preserve">ant your argument to flow </w:t>
      </w:r>
      <w:r>
        <w:t>logically</w:t>
      </w:r>
      <w:r w:rsidR="00011472">
        <w:t xml:space="preserve"> and fluidly</w:t>
      </w:r>
      <w:r>
        <w:t>, b</w:t>
      </w:r>
      <w:r w:rsidR="00011472">
        <w:t>ut b</w:t>
      </w:r>
      <w:r>
        <w:t>e sure to use descriptive headings and subheadings to help guide and orient the reader.</w:t>
      </w:r>
    </w:p>
    <w:p w:rsidR="00A9145B" w:rsidRDefault="00A9145B" w:rsidP="00E774DE">
      <w:pPr>
        <w:numPr>
          <w:ilvl w:val="0"/>
          <w:numId w:val="10"/>
        </w:numPr>
        <w:jc w:val="both"/>
      </w:pPr>
      <w:r w:rsidRPr="00A9145B">
        <w:rPr>
          <w:b/>
        </w:rPr>
        <w:t>Case Studies and Best Practices</w:t>
      </w:r>
      <w:r>
        <w:t xml:space="preserve">. If your findings are grounded in original case studies, indicate the names of those case studies individually with “Lessons Learned” at the end </w:t>
      </w:r>
      <w:r w:rsidR="009656AD">
        <w:t xml:space="preserve">of each individual case study. Be aware that </w:t>
      </w:r>
      <w:r>
        <w:t xml:space="preserve">“Best Practices” </w:t>
      </w:r>
      <w:r w:rsidR="009656AD">
        <w:t>demand rigorous analysis and do not flow intuitively from Lessons Learned.</w:t>
      </w:r>
      <w:r w:rsidR="00010D4F">
        <w:t xml:space="preserve"> If your analysis of the case studies proves lengthy, you might relegate the full </w:t>
      </w:r>
      <w:r w:rsidR="00AF6D5C">
        <w:t xml:space="preserve">details </w:t>
      </w:r>
      <w:r w:rsidR="00010D4F">
        <w:t xml:space="preserve">to Annexes and then summarize </w:t>
      </w:r>
      <w:r w:rsidR="00AF6D5C">
        <w:t xml:space="preserve">each with </w:t>
      </w:r>
      <w:r w:rsidR="00010D4F">
        <w:t xml:space="preserve">“Lessons Learned” </w:t>
      </w:r>
      <w:r w:rsidR="009656AD">
        <w:t>(</w:t>
      </w:r>
      <w:r w:rsidR="00010D4F">
        <w:t>and</w:t>
      </w:r>
      <w:r w:rsidR="009656AD">
        <w:t>, if relevant,</w:t>
      </w:r>
      <w:r w:rsidR="00010D4F">
        <w:t xml:space="preserve"> “Best Practices”</w:t>
      </w:r>
      <w:r w:rsidR="009656AD">
        <w:t>)</w:t>
      </w:r>
      <w:r w:rsidR="00010D4F">
        <w:t xml:space="preserve"> in the text of the report.</w:t>
      </w:r>
    </w:p>
    <w:p w:rsidR="00615676" w:rsidRDefault="00AF6D5C" w:rsidP="00E774DE">
      <w:pPr>
        <w:numPr>
          <w:ilvl w:val="0"/>
          <w:numId w:val="10"/>
        </w:numPr>
        <w:jc w:val="both"/>
      </w:pPr>
      <w:r>
        <w:rPr>
          <w:b/>
        </w:rPr>
        <w:t xml:space="preserve">Policy Options and </w:t>
      </w:r>
      <w:r w:rsidR="00615676" w:rsidRPr="00A9145B">
        <w:rPr>
          <w:b/>
        </w:rPr>
        <w:t>Recommendations</w:t>
      </w:r>
      <w:r w:rsidR="00615676">
        <w:t>. Again, break these out by specific subheaders.</w:t>
      </w:r>
      <w:r w:rsidR="00010D4F">
        <w:t xml:space="preserve"> </w:t>
      </w:r>
      <w:r w:rsidR="00A9145B">
        <w:t xml:space="preserve">Some </w:t>
      </w:r>
      <w:r>
        <w:t xml:space="preserve">policy papers </w:t>
      </w:r>
      <w:r w:rsidR="00A9145B">
        <w:t>may merge the findings and recommendations, with the recommendations flowing immediately from specific findings.</w:t>
      </w:r>
      <w:r>
        <w:t xml:space="preserve"> Most, however, present all findings together in a single section, followed by policy options and recommendations. Just to be clear, it’s okay if your analysis stops short of full recommendations so long as you clearly lay out the relevance for your analysis of the evidence.</w:t>
      </w:r>
    </w:p>
    <w:p w:rsidR="00615676" w:rsidRDefault="00615676" w:rsidP="00E774DE">
      <w:pPr>
        <w:numPr>
          <w:ilvl w:val="0"/>
          <w:numId w:val="10"/>
        </w:numPr>
        <w:jc w:val="both"/>
      </w:pPr>
      <w:r w:rsidRPr="00A9145B">
        <w:rPr>
          <w:b/>
        </w:rPr>
        <w:t>Implementation</w:t>
      </w:r>
      <w:r w:rsidR="00AF6D5C">
        <w:rPr>
          <w:b/>
        </w:rPr>
        <w:t xml:space="preserve"> and Next Steps</w:t>
      </w:r>
      <w:r>
        <w:t xml:space="preserve">. </w:t>
      </w:r>
      <w:r w:rsidR="00A9145B">
        <w:t xml:space="preserve">Some </w:t>
      </w:r>
      <w:r w:rsidR="00AF6D5C">
        <w:t xml:space="preserve">policy </w:t>
      </w:r>
      <w:r w:rsidR="00A9145B">
        <w:t>papers fold implementation into the recommendations or into next steps. Others break out this section discretely to detail the specific steps of</w:t>
      </w:r>
      <w:r>
        <w:t xml:space="preserve"> how and when to impleme</w:t>
      </w:r>
      <w:r w:rsidR="00A9145B">
        <w:t>nt the recommendations</w:t>
      </w:r>
      <w:r>
        <w:t>. If there are significant risks, costs, or obstacles associated with implementation, you should discuss them in the earlier section that describes the pros and cons of the policy recommendation/s. This section should be dedicated to the mechanics of implementation.</w:t>
      </w:r>
      <w:r w:rsidR="00AF6D5C">
        <w:t xml:space="preserve"> Again, your paper may stop short of developing implementation, but you might acknowledge implementation as a part of “Next Steps.”</w:t>
      </w:r>
    </w:p>
    <w:p w:rsidR="00615676" w:rsidRDefault="00615676" w:rsidP="00E774DE">
      <w:pPr>
        <w:numPr>
          <w:ilvl w:val="0"/>
          <w:numId w:val="10"/>
        </w:numPr>
        <w:jc w:val="both"/>
      </w:pPr>
      <w:r w:rsidRPr="00A9145B">
        <w:rPr>
          <w:b/>
        </w:rPr>
        <w:t>Conclusion</w:t>
      </w:r>
      <w:r>
        <w:t>.</w:t>
      </w:r>
      <w:r w:rsidR="00010D4F">
        <w:t xml:space="preserve"> </w:t>
      </w:r>
      <w:r w:rsidR="00535308">
        <w:t>Here, you might r</w:t>
      </w:r>
      <w:r>
        <w:t>eturn to the big picture or the motive of your</w:t>
      </w:r>
      <w:r w:rsidR="00AF6D5C">
        <w:t xml:space="preserve"> analysis</w:t>
      </w:r>
      <w:r>
        <w:t xml:space="preserve">: What is the goal of the </w:t>
      </w:r>
      <w:r w:rsidR="00AF6D5C">
        <w:t xml:space="preserve">analysis or of your </w:t>
      </w:r>
      <w:r>
        <w:t>policy recommendation</w:t>
      </w:r>
      <w:r w:rsidR="00AF6D5C">
        <w:t>/s</w:t>
      </w:r>
      <w:r>
        <w:t xml:space="preserve">? What will happen if the decision-maker does not </w:t>
      </w:r>
      <w:r w:rsidR="00AF6D5C">
        <w:t xml:space="preserve">act on your research or move forward with </w:t>
      </w:r>
      <w:r>
        <w:t xml:space="preserve">the recommendation? What will happen if she does? </w:t>
      </w:r>
      <w:r w:rsidR="00AF6D5C">
        <w:t>While you do not want to succumb to rhetoric, t</w:t>
      </w:r>
      <w:r>
        <w:t xml:space="preserve">his is your opportunity to remind your reader of the </w:t>
      </w:r>
      <w:r w:rsidR="00AF6D5C">
        <w:t xml:space="preserve">importance </w:t>
      </w:r>
      <w:r>
        <w:t>of your</w:t>
      </w:r>
      <w:r w:rsidR="00AF6D5C">
        <w:t xml:space="preserve"> analysis</w:t>
      </w:r>
      <w:r>
        <w:t>.</w:t>
      </w:r>
    </w:p>
    <w:p w:rsidR="00D55837" w:rsidRDefault="00615676" w:rsidP="00E774DE">
      <w:pPr>
        <w:numPr>
          <w:ilvl w:val="0"/>
          <w:numId w:val="10"/>
        </w:numPr>
        <w:jc w:val="both"/>
      </w:pPr>
      <w:r w:rsidRPr="008979AE">
        <w:rPr>
          <w:b/>
        </w:rPr>
        <w:t>Appendices</w:t>
      </w:r>
      <w:r>
        <w:t xml:space="preserve">. These typically include the </w:t>
      </w:r>
      <w:r w:rsidR="008979AE">
        <w:t xml:space="preserve">survey data and questions, </w:t>
      </w:r>
      <w:r>
        <w:t>charts and graphs</w:t>
      </w:r>
      <w:r w:rsidR="008979AE">
        <w:t>, and details of case studies</w:t>
      </w:r>
      <w:r>
        <w:t xml:space="preserve"> that </w:t>
      </w:r>
      <w:r w:rsidR="00AF6D5C">
        <w:t xml:space="preserve">gird </w:t>
      </w:r>
      <w:r>
        <w:t>your analysis.</w:t>
      </w:r>
    </w:p>
    <w:p w:rsidR="00535308" w:rsidRDefault="00535308" w:rsidP="00E774DE">
      <w:pPr>
        <w:numPr>
          <w:ilvl w:val="0"/>
          <w:numId w:val="10"/>
        </w:numPr>
        <w:jc w:val="both"/>
      </w:pPr>
      <w:r w:rsidRPr="008979AE">
        <w:rPr>
          <w:b/>
        </w:rPr>
        <w:lastRenderedPageBreak/>
        <w:t>Bibliography</w:t>
      </w:r>
      <w:r>
        <w:t xml:space="preserve">. While professional white papers </w:t>
      </w:r>
      <w:r w:rsidR="00010D4F">
        <w:t>may</w:t>
      </w:r>
      <w:r>
        <w:t xml:space="preserve"> not reference their sources, any academic paper</w:t>
      </w:r>
      <w:r w:rsidR="00AF6D5C">
        <w:t>s</w:t>
      </w:r>
      <w:r>
        <w:t xml:space="preserve"> </w:t>
      </w:r>
      <w:r>
        <w:rPr>
          <w:i/>
        </w:rPr>
        <w:t xml:space="preserve">must </w:t>
      </w:r>
      <w:r w:rsidR="00AF6D5C">
        <w:t>provide a full bibliography</w:t>
      </w:r>
      <w:r w:rsidR="00202716">
        <w:t xml:space="preserve"> in addition to fully cited, footnoted references</w:t>
      </w:r>
      <w:r w:rsidR="00AF6D5C">
        <w:t>.</w:t>
      </w:r>
      <w:r w:rsidR="00011472">
        <w:t xml:space="preserve"> Footnotes and endnotes, however, are not standard for most white papers.</w:t>
      </w:r>
    </w:p>
    <w:p w:rsidR="009A14F1" w:rsidRPr="00EA310C" w:rsidRDefault="00713785" w:rsidP="00EA310C">
      <w:pPr>
        <w:pStyle w:val="Heading2"/>
        <w:spacing w:after="120" w:afterAutospacing="0"/>
        <w:jc w:val="both"/>
        <w:rPr>
          <w:sz w:val="28"/>
          <w:szCs w:val="28"/>
        </w:rPr>
      </w:pPr>
      <w:r w:rsidRPr="001D3458">
        <w:rPr>
          <w:rStyle w:val="redtext"/>
          <w:sz w:val="28"/>
          <w:szCs w:val="28"/>
        </w:rPr>
        <w:t>Sample White Papers</w:t>
      </w:r>
    </w:p>
    <w:p w:rsidR="00E774DE" w:rsidRPr="00E774DE" w:rsidRDefault="00815D54" w:rsidP="00E774DE">
      <w:pPr>
        <w:numPr>
          <w:ilvl w:val="0"/>
          <w:numId w:val="2"/>
        </w:numPr>
        <w:jc w:val="both"/>
        <w:rPr>
          <w:sz w:val="22"/>
          <w:szCs w:val="22"/>
        </w:rPr>
      </w:pPr>
      <w:r>
        <w:rPr>
          <w:sz w:val="22"/>
          <w:szCs w:val="22"/>
        </w:rPr>
        <w:t xml:space="preserve">For Copyright Policy Lab: United States </w:t>
      </w:r>
      <w:r w:rsidR="00E774DE">
        <w:rPr>
          <w:sz w:val="22"/>
          <w:szCs w:val="22"/>
        </w:rPr>
        <w:t xml:space="preserve">Copyright Office, </w:t>
      </w:r>
      <w:r w:rsidR="00E774DE" w:rsidRPr="00E774DE">
        <w:rPr>
          <w:i/>
          <w:sz w:val="22"/>
          <w:szCs w:val="22"/>
        </w:rPr>
        <w:t>PRE-1972 SOUND RECORDINGS</w:t>
      </w:r>
      <w:r w:rsidR="00E774DE" w:rsidRPr="00E774DE">
        <w:rPr>
          <w:sz w:val="22"/>
          <w:szCs w:val="22"/>
        </w:rPr>
        <w:t xml:space="preserve"> (12/11), Executive Summary. http://www.copyright.gov/docs/sound/pre-72-exec-summary.pdf</w:t>
      </w:r>
    </w:p>
    <w:p w:rsidR="00815D54" w:rsidRDefault="00E774DE" w:rsidP="00815D54">
      <w:pPr>
        <w:numPr>
          <w:ilvl w:val="0"/>
          <w:numId w:val="2"/>
        </w:numPr>
        <w:jc w:val="both"/>
        <w:rPr>
          <w:sz w:val="22"/>
          <w:szCs w:val="22"/>
        </w:rPr>
      </w:pPr>
      <w:r>
        <w:rPr>
          <w:sz w:val="22"/>
          <w:szCs w:val="22"/>
        </w:rPr>
        <w:t xml:space="preserve">Copyright Office, </w:t>
      </w:r>
      <w:r w:rsidRPr="00E774DE">
        <w:rPr>
          <w:i/>
          <w:sz w:val="22"/>
          <w:szCs w:val="22"/>
        </w:rPr>
        <w:t>PRE-1972 SOUND RECORDINGS</w:t>
      </w:r>
      <w:r w:rsidRPr="00E774DE">
        <w:rPr>
          <w:sz w:val="22"/>
          <w:szCs w:val="22"/>
        </w:rPr>
        <w:t xml:space="preserve"> (12/11), Full Report.</w:t>
      </w:r>
    </w:p>
    <w:p w:rsidR="00815D54" w:rsidRDefault="00E774DE" w:rsidP="00815D54">
      <w:pPr>
        <w:numPr>
          <w:ilvl w:val="1"/>
          <w:numId w:val="2"/>
        </w:numPr>
        <w:spacing w:after="120"/>
        <w:jc w:val="both"/>
        <w:rPr>
          <w:sz w:val="22"/>
          <w:szCs w:val="22"/>
        </w:rPr>
      </w:pPr>
      <w:r w:rsidRPr="00E774DE">
        <w:rPr>
          <w:sz w:val="22"/>
          <w:szCs w:val="22"/>
        </w:rPr>
        <w:t xml:space="preserve"> </w:t>
      </w:r>
      <w:hyperlink r:id="rId10" w:history="1">
        <w:r w:rsidR="00815D54" w:rsidRPr="00FD367B">
          <w:rPr>
            <w:rStyle w:val="Hyperlink"/>
            <w:sz w:val="22"/>
            <w:szCs w:val="22"/>
          </w:rPr>
          <w:t>http://www.copyright.gov/docs/sound/pre-72-report.pdf</w:t>
        </w:r>
      </w:hyperlink>
    </w:p>
    <w:p w:rsidR="00713785" w:rsidRPr="00815D54" w:rsidRDefault="00713785" w:rsidP="00815D54">
      <w:pPr>
        <w:numPr>
          <w:ilvl w:val="0"/>
          <w:numId w:val="2"/>
        </w:numPr>
        <w:jc w:val="both"/>
        <w:rPr>
          <w:sz w:val="22"/>
          <w:szCs w:val="22"/>
        </w:rPr>
      </w:pPr>
      <w:r w:rsidRPr="00815D54">
        <w:rPr>
          <w:sz w:val="22"/>
          <w:szCs w:val="22"/>
        </w:rPr>
        <w:t>Prize-win</w:t>
      </w:r>
      <w:r w:rsidR="00E774DE" w:rsidRPr="00815D54">
        <w:rPr>
          <w:sz w:val="22"/>
          <w:szCs w:val="22"/>
        </w:rPr>
        <w:t>ning policy analysis thesis, Harvard Kennedy School</w:t>
      </w:r>
      <w:r w:rsidRPr="00815D54">
        <w:rPr>
          <w:sz w:val="22"/>
          <w:szCs w:val="22"/>
        </w:rPr>
        <w:t xml:space="preserve">: Mamie Marcus (2007), </w:t>
      </w:r>
      <w:r w:rsidRPr="00815D54">
        <w:rPr>
          <w:i/>
          <w:sz w:val="22"/>
          <w:szCs w:val="22"/>
        </w:rPr>
        <w:t>Immigrant Voters in Massachusetts: Implications for Political Parties</w:t>
      </w:r>
      <w:r w:rsidRPr="00815D54">
        <w:rPr>
          <w:sz w:val="22"/>
          <w:szCs w:val="22"/>
        </w:rPr>
        <w:t xml:space="preserve">, </w:t>
      </w:r>
    </w:p>
    <w:p w:rsidR="00713785" w:rsidRPr="001D3458" w:rsidRDefault="001C2A44" w:rsidP="00713785">
      <w:pPr>
        <w:numPr>
          <w:ilvl w:val="1"/>
          <w:numId w:val="2"/>
        </w:numPr>
        <w:jc w:val="both"/>
        <w:rPr>
          <w:sz w:val="22"/>
          <w:szCs w:val="22"/>
        </w:rPr>
      </w:pPr>
      <w:hyperlink r:id="rId11" w:history="1">
        <w:r w:rsidR="00713785" w:rsidRPr="001D3458">
          <w:rPr>
            <w:rStyle w:val="Hyperlink"/>
            <w:sz w:val="22"/>
            <w:szCs w:val="22"/>
          </w:rPr>
          <w:t>http://www.hks.harvard.edu/var/ezp_site/storage/fckeditor/file/pdfs/degree-programs/oca/pae-marcuss-immigrant-voters-in-massachusetts.pdf</w:t>
        </w:r>
      </w:hyperlink>
    </w:p>
    <w:p w:rsidR="00713785" w:rsidRPr="001D3458" w:rsidRDefault="00713785" w:rsidP="00815D54">
      <w:pPr>
        <w:numPr>
          <w:ilvl w:val="1"/>
          <w:numId w:val="2"/>
        </w:numPr>
        <w:spacing w:after="120"/>
        <w:jc w:val="both"/>
        <w:rPr>
          <w:sz w:val="22"/>
          <w:szCs w:val="22"/>
        </w:rPr>
      </w:pPr>
      <w:r w:rsidRPr="001D3458">
        <w:rPr>
          <w:sz w:val="22"/>
          <w:szCs w:val="22"/>
        </w:rPr>
        <w:t>This policy analysis paper first highlights the findings, building on them for the subsequent recommendations.</w:t>
      </w:r>
      <w:r w:rsidR="00EA310C">
        <w:rPr>
          <w:sz w:val="22"/>
          <w:szCs w:val="22"/>
        </w:rPr>
        <w:t xml:space="preserve"> </w:t>
      </w:r>
      <w:r w:rsidR="00E774DE">
        <w:rPr>
          <w:sz w:val="22"/>
          <w:szCs w:val="22"/>
        </w:rPr>
        <w:t>It is far simpler in style, structure, and argument than a Copyright Office white paper, but it offers a good starting point for understanding the structure of a standard white paper.</w:t>
      </w:r>
    </w:p>
    <w:p w:rsidR="00F63023" w:rsidRDefault="00E774DE" w:rsidP="00713785">
      <w:pPr>
        <w:numPr>
          <w:ilvl w:val="0"/>
          <w:numId w:val="2"/>
        </w:numPr>
        <w:jc w:val="both"/>
        <w:rPr>
          <w:sz w:val="22"/>
          <w:szCs w:val="22"/>
        </w:rPr>
      </w:pPr>
      <w:r>
        <w:rPr>
          <w:sz w:val="22"/>
          <w:szCs w:val="22"/>
        </w:rPr>
        <w:t>Prize-winning policy analysis thesis, Harvard Kennedy School</w:t>
      </w:r>
      <w:r w:rsidR="00F63023">
        <w:rPr>
          <w:sz w:val="22"/>
          <w:szCs w:val="22"/>
        </w:rPr>
        <w:t xml:space="preserve">: Agustina Schijman and Guadalupe Dorna, </w:t>
      </w:r>
      <w:r w:rsidR="00F63023">
        <w:rPr>
          <w:i/>
          <w:sz w:val="22"/>
          <w:szCs w:val="22"/>
        </w:rPr>
        <w:t>From Vulnerable Mountaineers to Safe Climbers</w:t>
      </w:r>
      <w:r w:rsidR="00F63023">
        <w:rPr>
          <w:sz w:val="22"/>
          <w:szCs w:val="22"/>
        </w:rPr>
        <w:t xml:space="preserve"> (2012)</w:t>
      </w:r>
    </w:p>
    <w:p w:rsidR="00F63023" w:rsidRDefault="001C2A44" w:rsidP="00F63023">
      <w:pPr>
        <w:numPr>
          <w:ilvl w:val="1"/>
          <w:numId w:val="2"/>
        </w:numPr>
        <w:jc w:val="both"/>
        <w:rPr>
          <w:sz w:val="22"/>
          <w:szCs w:val="22"/>
        </w:rPr>
      </w:pPr>
      <w:hyperlink r:id="rId12" w:history="1">
        <w:r w:rsidR="00F63023" w:rsidRPr="0070312F">
          <w:rPr>
            <w:rStyle w:val="Hyperlink"/>
            <w:sz w:val="22"/>
            <w:szCs w:val="22"/>
          </w:rPr>
          <w:t>http://www.hks.harvard.edu/var/ezp_site/storage/fckeditor/file/pdfs/degree-programs/mpaid/SYPA_Dorna_Schijman_2012.pdf</w:t>
        </w:r>
      </w:hyperlink>
    </w:p>
    <w:p w:rsidR="00F63023" w:rsidRDefault="00F63023" w:rsidP="00815D54">
      <w:pPr>
        <w:numPr>
          <w:ilvl w:val="1"/>
          <w:numId w:val="2"/>
        </w:numPr>
        <w:spacing w:after="120"/>
        <w:jc w:val="both"/>
        <w:rPr>
          <w:sz w:val="22"/>
          <w:szCs w:val="22"/>
        </w:rPr>
      </w:pPr>
      <w:r>
        <w:rPr>
          <w:sz w:val="22"/>
          <w:szCs w:val="22"/>
        </w:rPr>
        <w:t>This policy paper offers trenchant insight on the decline of the middle class in Argentina</w:t>
      </w:r>
      <w:r w:rsidR="00557EAF">
        <w:rPr>
          <w:sz w:val="22"/>
          <w:szCs w:val="22"/>
        </w:rPr>
        <w:t>, with actionable recommendations for the government</w:t>
      </w:r>
      <w:r>
        <w:rPr>
          <w:sz w:val="22"/>
          <w:szCs w:val="22"/>
        </w:rPr>
        <w:t xml:space="preserve">. Following the Introduction, the paper defines its key terms and describes its methodology. It states clear motivations for the research, laid out as goals or objectives. </w:t>
      </w:r>
      <w:r w:rsidR="0095715A">
        <w:rPr>
          <w:sz w:val="22"/>
          <w:szCs w:val="22"/>
        </w:rPr>
        <w:t>At each step, the authors never lose sight of the practical and actionable nature of their research and recommendations.</w:t>
      </w:r>
    </w:p>
    <w:p w:rsidR="00713785" w:rsidRPr="001D3458" w:rsidRDefault="00713785" w:rsidP="00713785">
      <w:pPr>
        <w:numPr>
          <w:ilvl w:val="0"/>
          <w:numId w:val="2"/>
        </w:numPr>
        <w:jc w:val="both"/>
        <w:rPr>
          <w:sz w:val="22"/>
          <w:szCs w:val="22"/>
        </w:rPr>
      </w:pPr>
      <w:r w:rsidRPr="001D3458">
        <w:rPr>
          <w:sz w:val="22"/>
          <w:szCs w:val="22"/>
        </w:rPr>
        <w:t xml:space="preserve">Pew Center, Asia Society. January 2009. "A Roadmap for U.S.-China Cooperation on Energy and Climate Change,” </w:t>
      </w:r>
    </w:p>
    <w:p w:rsidR="00713785" w:rsidRPr="00815D54" w:rsidRDefault="001C2A44" w:rsidP="00815D54">
      <w:pPr>
        <w:pStyle w:val="ListParagraph"/>
        <w:numPr>
          <w:ilvl w:val="1"/>
          <w:numId w:val="2"/>
        </w:numPr>
        <w:jc w:val="both"/>
        <w:rPr>
          <w:sz w:val="22"/>
          <w:szCs w:val="22"/>
        </w:rPr>
      </w:pPr>
      <w:hyperlink r:id="rId13" w:history="1">
        <w:r w:rsidR="00713785" w:rsidRPr="00815D54">
          <w:rPr>
            <w:rStyle w:val="Hyperlink"/>
            <w:sz w:val="22"/>
            <w:szCs w:val="22"/>
          </w:rPr>
          <w:t>http://www.pewclimate.org/US-China</w:t>
        </w:r>
      </w:hyperlink>
    </w:p>
    <w:p w:rsidR="00713785" w:rsidRPr="001D3458" w:rsidRDefault="00713785" w:rsidP="00713785">
      <w:pPr>
        <w:numPr>
          <w:ilvl w:val="1"/>
          <w:numId w:val="2"/>
        </w:numPr>
        <w:jc w:val="both"/>
        <w:rPr>
          <w:sz w:val="22"/>
          <w:szCs w:val="22"/>
        </w:rPr>
      </w:pPr>
      <w:r w:rsidRPr="001D3458">
        <w:rPr>
          <w:sz w:val="22"/>
          <w:szCs w:val="22"/>
        </w:rPr>
        <w:t>This report presents a vision and a concrete roadmap</w:t>
      </w:r>
      <w:r w:rsidR="008149F6">
        <w:rPr>
          <w:sz w:val="22"/>
          <w:szCs w:val="22"/>
        </w:rPr>
        <w:t xml:space="preserve"> for U.S.-China </w:t>
      </w:r>
      <w:r w:rsidRPr="001D3458">
        <w:rPr>
          <w:sz w:val="22"/>
          <w:szCs w:val="22"/>
        </w:rPr>
        <w:t>collaboration focused on reducing greenhouse gas emissions to mitigate the effects of climate change. The report begins with a “Forward” that</w:t>
      </w:r>
      <w:r w:rsidR="008149F6">
        <w:rPr>
          <w:sz w:val="22"/>
          <w:szCs w:val="22"/>
        </w:rPr>
        <w:t xml:space="preserve"> highlights the importance of a </w:t>
      </w:r>
      <w:r w:rsidRPr="001D3458">
        <w:rPr>
          <w:sz w:val="22"/>
          <w:szCs w:val="22"/>
        </w:rPr>
        <w:t xml:space="preserve">collaboration between the U.S. and China as key leaders in negotiating climate change policy. The Forward also names key goals and describes underlying motivations. </w:t>
      </w:r>
    </w:p>
    <w:p w:rsidR="008979AE" w:rsidRPr="001D3458" w:rsidRDefault="00713785" w:rsidP="008979AE">
      <w:pPr>
        <w:numPr>
          <w:ilvl w:val="1"/>
          <w:numId w:val="2"/>
        </w:numPr>
        <w:jc w:val="both"/>
        <w:rPr>
          <w:sz w:val="22"/>
          <w:szCs w:val="22"/>
        </w:rPr>
      </w:pPr>
      <w:r w:rsidRPr="001D3458">
        <w:rPr>
          <w:sz w:val="22"/>
          <w:szCs w:val="22"/>
        </w:rPr>
        <w:t xml:space="preserve">The Executive Summary explicitly names basic assumptions for the rationale supporting the methodology, findings, and recommendations. Without those assumptions, readers will not be persuaded of the report’s ultimate recommendations. The Executive Summary then advocates its major recommendations before moving on to explicit findings with second-level, more specific recommendations. The conclusion to the Executive Summary underscores the urgency of following its recommendations both in a negative sense—what will happen if China and the U.S. do </w:t>
      </w:r>
      <w:r w:rsidRPr="001D3458">
        <w:rPr>
          <w:i/>
          <w:sz w:val="22"/>
          <w:szCs w:val="22"/>
        </w:rPr>
        <w:t>not</w:t>
      </w:r>
      <w:r w:rsidRPr="001D3458">
        <w:rPr>
          <w:sz w:val="22"/>
          <w:szCs w:val="22"/>
        </w:rPr>
        <w:t xml:space="preserve"> act on these recommendations—and in a positive sense—what will happen if China and the U.S. </w:t>
      </w:r>
      <w:r w:rsidRPr="001D3458">
        <w:rPr>
          <w:i/>
          <w:sz w:val="22"/>
          <w:szCs w:val="22"/>
        </w:rPr>
        <w:t>do</w:t>
      </w:r>
      <w:r w:rsidRPr="001D3458">
        <w:rPr>
          <w:sz w:val="22"/>
          <w:szCs w:val="22"/>
        </w:rPr>
        <w:t xml:space="preserve"> act on the recommendations. While conclusions are not mandatory for executive summaries, they do allow you to return to the big picture or the motive </w:t>
      </w:r>
      <w:r w:rsidR="008149F6">
        <w:rPr>
          <w:sz w:val="22"/>
          <w:szCs w:val="22"/>
        </w:rPr>
        <w:t xml:space="preserve">and urgency </w:t>
      </w:r>
      <w:r w:rsidRPr="001D3458">
        <w:rPr>
          <w:sz w:val="22"/>
          <w:szCs w:val="22"/>
        </w:rPr>
        <w:t>of your policy recommendations.</w:t>
      </w:r>
    </w:p>
    <w:p w:rsidR="00C10EC2" w:rsidRPr="00F63023" w:rsidRDefault="00C10EC2" w:rsidP="00C10EC2">
      <w:pPr>
        <w:ind w:left="1440"/>
        <w:jc w:val="both"/>
        <w:rPr>
          <w:sz w:val="16"/>
          <w:szCs w:val="16"/>
        </w:rPr>
      </w:pPr>
    </w:p>
    <w:p w:rsidR="00757273" w:rsidRPr="00AE2D5D" w:rsidRDefault="00757273" w:rsidP="00C10EC2">
      <w:pPr>
        <w:pStyle w:val="Heading2"/>
        <w:keepNext/>
        <w:spacing w:before="0" w:beforeAutospacing="0" w:after="0" w:afterAutospacing="0"/>
        <w:jc w:val="both"/>
        <w:rPr>
          <w:sz w:val="24"/>
          <w:szCs w:val="24"/>
        </w:rPr>
      </w:pPr>
      <w:r w:rsidRPr="00AE2D5D">
        <w:rPr>
          <w:rStyle w:val="redtext"/>
          <w:sz w:val="24"/>
          <w:szCs w:val="24"/>
        </w:rPr>
        <w:lastRenderedPageBreak/>
        <w:t>Resources</w:t>
      </w:r>
    </w:p>
    <w:p w:rsidR="00963571" w:rsidRPr="00AE2D5D" w:rsidRDefault="00963571" w:rsidP="00C10EC2">
      <w:pPr>
        <w:keepNext/>
        <w:jc w:val="both"/>
        <w:rPr>
          <w:sz w:val="20"/>
          <w:szCs w:val="20"/>
        </w:rPr>
      </w:pPr>
      <w:r w:rsidRPr="00AE2D5D">
        <w:rPr>
          <w:sz w:val="20"/>
          <w:szCs w:val="20"/>
        </w:rPr>
        <w:t>General Texts on Policy Analysis:</w:t>
      </w:r>
    </w:p>
    <w:p w:rsidR="00963571" w:rsidRPr="00AE2D5D" w:rsidRDefault="00963571" w:rsidP="00C10EC2">
      <w:pPr>
        <w:keepNext/>
        <w:numPr>
          <w:ilvl w:val="0"/>
          <w:numId w:val="2"/>
        </w:numPr>
        <w:jc w:val="both"/>
        <w:rPr>
          <w:sz w:val="20"/>
          <w:szCs w:val="20"/>
        </w:rPr>
      </w:pPr>
      <w:r w:rsidRPr="00AE2D5D">
        <w:rPr>
          <w:sz w:val="20"/>
          <w:szCs w:val="20"/>
        </w:rPr>
        <w:t xml:space="preserve">Bardach, Eugene. 2000. </w:t>
      </w:r>
      <w:r w:rsidRPr="00713785">
        <w:rPr>
          <w:i/>
          <w:sz w:val="20"/>
          <w:szCs w:val="20"/>
        </w:rPr>
        <w:t>A Practical Guide for Policy Analysis</w:t>
      </w:r>
      <w:r w:rsidRPr="00AE2D5D">
        <w:rPr>
          <w:sz w:val="20"/>
          <w:szCs w:val="20"/>
        </w:rPr>
        <w:t xml:space="preserve">. </w:t>
      </w:r>
      <w:smartTag w:uri="urn:schemas-microsoft-com:office:smarttags" w:element="State">
        <w:r w:rsidRPr="00AE2D5D">
          <w:rPr>
            <w:sz w:val="20"/>
            <w:szCs w:val="20"/>
          </w:rPr>
          <w:t>New York</w:t>
        </w:r>
      </w:smartTag>
      <w:r w:rsidRPr="00AE2D5D">
        <w:rPr>
          <w:sz w:val="20"/>
          <w:szCs w:val="20"/>
        </w:rPr>
        <w:t xml:space="preserve">: </w:t>
      </w:r>
      <w:smartTag w:uri="urn:schemas-microsoft-com:office:smarttags" w:element="City">
        <w:smartTag w:uri="urn:schemas-microsoft-com:office:smarttags" w:element="place">
          <w:r w:rsidRPr="00AE2D5D">
            <w:rPr>
              <w:sz w:val="20"/>
              <w:szCs w:val="20"/>
            </w:rPr>
            <w:t>Chatham</w:t>
          </w:r>
        </w:smartTag>
      </w:smartTag>
      <w:r w:rsidRPr="00AE2D5D">
        <w:rPr>
          <w:sz w:val="20"/>
          <w:szCs w:val="20"/>
        </w:rPr>
        <w:t xml:space="preserve"> House Publishers.</w:t>
      </w:r>
    </w:p>
    <w:p w:rsidR="006A6C94" w:rsidRPr="00AE2D5D" w:rsidRDefault="00202716" w:rsidP="00C10EC2">
      <w:pPr>
        <w:numPr>
          <w:ilvl w:val="0"/>
          <w:numId w:val="2"/>
        </w:numPr>
        <w:jc w:val="both"/>
        <w:rPr>
          <w:sz w:val="20"/>
          <w:szCs w:val="20"/>
        </w:rPr>
      </w:pPr>
      <w:r>
        <w:rPr>
          <w:sz w:val="20"/>
          <w:szCs w:val="20"/>
        </w:rPr>
        <w:t xml:space="preserve">Brest, Paul and Linda Hamilton Krieger, 2010. </w:t>
      </w:r>
      <w:r>
        <w:rPr>
          <w:i/>
          <w:sz w:val="20"/>
          <w:szCs w:val="20"/>
        </w:rPr>
        <w:t>Problem Solving, Decision Making, and Professional Judgment: A Guide for Lawyers and Policymakers</w:t>
      </w:r>
      <w:r>
        <w:rPr>
          <w:sz w:val="20"/>
          <w:szCs w:val="20"/>
        </w:rPr>
        <w:t>. Oxford UP.</w:t>
      </w:r>
    </w:p>
    <w:p w:rsidR="0017499B" w:rsidRPr="00AE2D5D" w:rsidRDefault="006A6C94" w:rsidP="00C10EC2">
      <w:pPr>
        <w:numPr>
          <w:ilvl w:val="0"/>
          <w:numId w:val="2"/>
        </w:numPr>
        <w:jc w:val="both"/>
        <w:rPr>
          <w:sz w:val="20"/>
          <w:szCs w:val="20"/>
        </w:rPr>
      </w:pPr>
      <w:r w:rsidRPr="00AE2D5D">
        <w:rPr>
          <w:sz w:val="20"/>
          <w:szCs w:val="20"/>
        </w:rPr>
        <w:t xml:space="preserve">Smith, Catherine F. </w:t>
      </w:r>
      <w:r w:rsidR="008A3E25" w:rsidRPr="00AE2D5D">
        <w:rPr>
          <w:sz w:val="20"/>
          <w:szCs w:val="20"/>
        </w:rPr>
        <w:t xml:space="preserve">2010. </w:t>
      </w:r>
      <w:r w:rsidRPr="00AE2D5D">
        <w:rPr>
          <w:i/>
          <w:sz w:val="20"/>
          <w:szCs w:val="20"/>
        </w:rPr>
        <w:t>Writing Public Policy.</w:t>
      </w:r>
      <w:r w:rsidRPr="00AE2D5D">
        <w:rPr>
          <w:sz w:val="20"/>
          <w:szCs w:val="20"/>
        </w:rPr>
        <w:t xml:space="preserve"> </w:t>
      </w:r>
      <w:smartTag w:uri="urn:schemas-microsoft-com:office:smarttags" w:element="City">
        <w:smartTag w:uri="urn:schemas-microsoft-com:office:smarttags" w:element="place">
          <w:r w:rsidRPr="00AE2D5D">
            <w:rPr>
              <w:sz w:val="20"/>
              <w:szCs w:val="20"/>
            </w:rPr>
            <w:t>Oxford</w:t>
          </w:r>
        </w:smartTag>
      </w:smartTag>
      <w:r w:rsidRPr="00AE2D5D">
        <w:rPr>
          <w:sz w:val="20"/>
          <w:szCs w:val="20"/>
        </w:rPr>
        <w:t xml:space="preserve"> UP.</w:t>
      </w:r>
    </w:p>
    <w:p w:rsidR="00963571" w:rsidRDefault="00963571" w:rsidP="00C10EC2">
      <w:pPr>
        <w:numPr>
          <w:ilvl w:val="0"/>
          <w:numId w:val="2"/>
        </w:numPr>
        <w:jc w:val="both"/>
        <w:rPr>
          <w:sz w:val="20"/>
          <w:szCs w:val="20"/>
        </w:rPr>
      </w:pPr>
      <w:r w:rsidRPr="00AE2D5D">
        <w:rPr>
          <w:sz w:val="20"/>
          <w:szCs w:val="20"/>
        </w:rPr>
        <w:t xml:space="preserve">Weimer, David L. and Aidan R. Vining. 1992. Policy Analysis: Concepts and Practice. </w:t>
      </w:r>
      <w:smartTag w:uri="urn:schemas-microsoft-com:office:smarttags" w:element="City">
        <w:smartTag w:uri="urn:schemas-microsoft-com:office:smarttags" w:element="place">
          <w:r w:rsidRPr="00AE2D5D">
            <w:rPr>
              <w:sz w:val="20"/>
              <w:szCs w:val="20"/>
            </w:rPr>
            <w:t>Englewood</w:t>
          </w:r>
        </w:smartTag>
      </w:smartTag>
      <w:r w:rsidRPr="00AE2D5D">
        <w:rPr>
          <w:sz w:val="20"/>
          <w:szCs w:val="20"/>
        </w:rPr>
        <w:t xml:space="preserve"> Cliffs, N.J.: Prentice Hall.</w:t>
      </w:r>
    </w:p>
    <w:p w:rsidR="00202716" w:rsidRDefault="00202716" w:rsidP="00202716">
      <w:pPr>
        <w:jc w:val="both"/>
        <w:rPr>
          <w:sz w:val="20"/>
          <w:szCs w:val="20"/>
        </w:rPr>
      </w:pPr>
      <w:r>
        <w:rPr>
          <w:sz w:val="20"/>
          <w:szCs w:val="20"/>
        </w:rPr>
        <w:t>Writing Guide:</w:t>
      </w:r>
    </w:p>
    <w:p w:rsidR="00202716" w:rsidRPr="00202716" w:rsidRDefault="00202716" w:rsidP="00202716">
      <w:pPr>
        <w:pStyle w:val="ListParagraph"/>
        <w:numPr>
          <w:ilvl w:val="0"/>
          <w:numId w:val="20"/>
        </w:numPr>
        <w:jc w:val="both"/>
        <w:rPr>
          <w:sz w:val="20"/>
          <w:szCs w:val="20"/>
        </w:rPr>
      </w:pPr>
      <w:r>
        <w:rPr>
          <w:sz w:val="20"/>
          <w:szCs w:val="20"/>
        </w:rPr>
        <w:t xml:space="preserve">Williams, Joseph. 2008. </w:t>
      </w:r>
      <w:r>
        <w:rPr>
          <w:i/>
          <w:sz w:val="20"/>
          <w:szCs w:val="20"/>
        </w:rPr>
        <w:t>Style: Lessons in Clarity and Grace.</w:t>
      </w:r>
    </w:p>
    <w:p w:rsidR="00963571" w:rsidRPr="00C84200" w:rsidRDefault="00963571" w:rsidP="00C10EC2">
      <w:pPr>
        <w:jc w:val="both"/>
        <w:rPr>
          <w:sz w:val="16"/>
          <w:szCs w:val="16"/>
        </w:rPr>
      </w:pPr>
    </w:p>
    <w:p w:rsidR="00963571" w:rsidRPr="00F63023" w:rsidRDefault="00202716" w:rsidP="00C10EC2">
      <w:pPr>
        <w:jc w:val="both"/>
        <w:rPr>
          <w:b/>
        </w:rPr>
      </w:pPr>
      <w:r>
        <w:rPr>
          <w:b/>
        </w:rPr>
        <w:t xml:space="preserve">Online </w:t>
      </w:r>
      <w:r w:rsidR="00A9559E">
        <w:rPr>
          <w:b/>
        </w:rPr>
        <w:t>Resources</w:t>
      </w:r>
    </w:p>
    <w:p w:rsidR="00815D54" w:rsidRDefault="00815D54" w:rsidP="00815D54">
      <w:pPr>
        <w:numPr>
          <w:ilvl w:val="0"/>
          <w:numId w:val="3"/>
        </w:numPr>
        <w:jc w:val="both"/>
        <w:rPr>
          <w:sz w:val="20"/>
          <w:szCs w:val="20"/>
        </w:rPr>
      </w:pPr>
      <w:r>
        <w:rPr>
          <w:sz w:val="20"/>
          <w:szCs w:val="20"/>
        </w:rPr>
        <w:t>Harvard Kennedy School Communications Program</w:t>
      </w:r>
    </w:p>
    <w:p w:rsidR="00815D54" w:rsidRDefault="00815D54" w:rsidP="00815D54">
      <w:pPr>
        <w:numPr>
          <w:ilvl w:val="1"/>
          <w:numId w:val="3"/>
        </w:numPr>
        <w:jc w:val="both"/>
        <w:rPr>
          <w:sz w:val="20"/>
          <w:szCs w:val="20"/>
        </w:rPr>
      </w:pPr>
      <w:r>
        <w:rPr>
          <w:sz w:val="20"/>
          <w:szCs w:val="20"/>
        </w:rPr>
        <w:t xml:space="preserve"> </w:t>
      </w:r>
      <w:hyperlink r:id="rId14" w:history="1">
        <w:r w:rsidRPr="00FD367B">
          <w:rPr>
            <w:rStyle w:val="Hyperlink"/>
            <w:sz w:val="20"/>
            <w:szCs w:val="20"/>
          </w:rPr>
          <w:t>http://shorensteincenter.org/students/communications-program/</w:t>
        </w:r>
      </w:hyperlink>
    </w:p>
    <w:p w:rsidR="00815D54" w:rsidRDefault="00202716" w:rsidP="00815D54">
      <w:pPr>
        <w:numPr>
          <w:ilvl w:val="0"/>
          <w:numId w:val="3"/>
        </w:numPr>
        <w:jc w:val="both"/>
        <w:rPr>
          <w:sz w:val="20"/>
          <w:szCs w:val="20"/>
        </w:rPr>
      </w:pPr>
      <w:r w:rsidRPr="00815D54">
        <w:rPr>
          <w:sz w:val="20"/>
          <w:szCs w:val="20"/>
        </w:rPr>
        <w:t>The Hume Center for Writing and Speaking</w:t>
      </w:r>
    </w:p>
    <w:p w:rsidR="00202716" w:rsidRPr="00815D54" w:rsidRDefault="001C2A44" w:rsidP="00815D54">
      <w:pPr>
        <w:numPr>
          <w:ilvl w:val="1"/>
          <w:numId w:val="3"/>
        </w:numPr>
        <w:jc w:val="both"/>
        <w:rPr>
          <w:sz w:val="20"/>
          <w:szCs w:val="20"/>
        </w:rPr>
      </w:pPr>
      <w:hyperlink r:id="rId15" w:history="1">
        <w:r w:rsidR="00202716" w:rsidRPr="00815D54">
          <w:rPr>
            <w:rStyle w:val="Hyperlink"/>
            <w:sz w:val="20"/>
            <w:szCs w:val="20"/>
          </w:rPr>
          <w:t>https://undergrad.stanford.edu/tutoring-support/hume-center/writing/graduate-students/graduate-workshops</w:t>
        </w:r>
      </w:hyperlink>
    </w:p>
    <w:p w:rsidR="0002650A" w:rsidRPr="00202716" w:rsidRDefault="00815D54" w:rsidP="00202716">
      <w:pPr>
        <w:pStyle w:val="ListParagraph"/>
        <w:numPr>
          <w:ilvl w:val="0"/>
          <w:numId w:val="3"/>
        </w:numPr>
        <w:jc w:val="both"/>
        <w:rPr>
          <w:sz w:val="20"/>
          <w:szCs w:val="20"/>
        </w:rPr>
      </w:pPr>
      <w:r w:rsidRPr="00202716">
        <w:rPr>
          <w:i/>
          <w:sz w:val="20"/>
          <w:szCs w:val="20"/>
        </w:rPr>
        <w:t xml:space="preserve">The </w:t>
      </w:r>
      <w:r>
        <w:rPr>
          <w:i/>
          <w:sz w:val="20"/>
          <w:szCs w:val="20"/>
        </w:rPr>
        <w:t>HKS</w:t>
      </w:r>
      <w:bookmarkStart w:id="0" w:name="_GoBack"/>
      <w:bookmarkEnd w:id="0"/>
      <w:r w:rsidRPr="00202716">
        <w:rPr>
          <w:i/>
          <w:sz w:val="20"/>
          <w:szCs w:val="20"/>
        </w:rPr>
        <w:t xml:space="preserve"> Policy Analysis Exercise: The Writing Guide</w:t>
      </w:r>
      <w:r w:rsidRPr="00202716">
        <w:rPr>
          <w:sz w:val="20"/>
          <w:szCs w:val="20"/>
        </w:rPr>
        <w:t xml:space="preserve">: </w:t>
      </w:r>
    </w:p>
    <w:p w:rsidR="007D4469" w:rsidRDefault="001C2A44" w:rsidP="007D4469">
      <w:pPr>
        <w:numPr>
          <w:ilvl w:val="1"/>
          <w:numId w:val="3"/>
        </w:numPr>
        <w:jc w:val="both"/>
        <w:rPr>
          <w:sz w:val="20"/>
          <w:szCs w:val="20"/>
        </w:rPr>
      </w:pPr>
      <w:hyperlink r:id="rId16" w:history="1">
        <w:r w:rsidR="007D4469" w:rsidRPr="0070312F">
          <w:rPr>
            <w:rStyle w:val="Hyperlink"/>
            <w:sz w:val="20"/>
            <w:szCs w:val="20"/>
          </w:rPr>
          <w:t>http://shorensteincenter.org/wp-content/uploads/2012/07/PAE-WRITING-GUIDE-2009.pdf</w:t>
        </w:r>
      </w:hyperlink>
    </w:p>
    <w:p w:rsidR="00777A75" w:rsidRPr="00777A75" w:rsidRDefault="00777A75" w:rsidP="00777A75">
      <w:pPr>
        <w:numPr>
          <w:ilvl w:val="0"/>
          <w:numId w:val="3"/>
        </w:numPr>
        <w:jc w:val="both"/>
        <w:rPr>
          <w:sz w:val="20"/>
          <w:szCs w:val="20"/>
        </w:rPr>
      </w:pPr>
      <w:r w:rsidRPr="00777A75">
        <w:rPr>
          <w:sz w:val="20"/>
          <w:szCs w:val="20"/>
        </w:rPr>
        <w:t>“Advanced Policy Writing for Decision Makers,”</w:t>
      </w:r>
      <w:r>
        <w:rPr>
          <w:sz w:val="20"/>
          <w:szCs w:val="20"/>
        </w:rPr>
        <w:t xml:space="preserve"> </w:t>
      </w:r>
      <w:r w:rsidR="00202716">
        <w:rPr>
          <w:sz w:val="20"/>
          <w:szCs w:val="20"/>
        </w:rPr>
        <w:t>HKS communications course (</w:t>
      </w:r>
      <w:r w:rsidR="008B3A80" w:rsidRPr="00777A75">
        <w:rPr>
          <w:sz w:val="20"/>
          <w:szCs w:val="20"/>
        </w:rPr>
        <w:t>DPI 8</w:t>
      </w:r>
      <w:r w:rsidRPr="00777A75">
        <w:rPr>
          <w:sz w:val="20"/>
          <w:szCs w:val="20"/>
        </w:rPr>
        <w:t>21</w:t>
      </w:r>
      <w:r w:rsidR="00561608" w:rsidRPr="00777A75">
        <w:rPr>
          <w:sz w:val="20"/>
          <w:szCs w:val="20"/>
        </w:rPr>
        <w:t>M</w:t>
      </w:r>
      <w:r w:rsidR="00202716">
        <w:rPr>
          <w:sz w:val="20"/>
          <w:szCs w:val="20"/>
        </w:rPr>
        <w:t>)</w:t>
      </w:r>
      <w:r w:rsidR="00561608" w:rsidRPr="00777A75">
        <w:rPr>
          <w:sz w:val="20"/>
          <w:szCs w:val="20"/>
        </w:rPr>
        <w:t>,</w:t>
      </w:r>
      <w:r w:rsidR="00757273" w:rsidRPr="00777A75">
        <w:rPr>
          <w:sz w:val="20"/>
          <w:szCs w:val="20"/>
        </w:rPr>
        <w:t xml:space="preserve"> </w:t>
      </w:r>
      <w:r w:rsidRPr="00777A75">
        <w:rPr>
          <w:sz w:val="20"/>
          <w:szCs w:val="20"/>
        </w:rPr>
        <w:t xml:space="preserve">which focuses on the production habits, style, and structure for extended white papers and briefing books. </w:t>
      </w:r>
    </w:p>
    <w:p w:rsidR="0002650A" w:rsidRDefault="001C2A44" w:rsidP="00777A75">
      <w:pPr>
        <w:numPr>
          <w:ilvl w:val="1"/>
          <w:numId w:val="3"/>
        </w:numPr>
        <w:jc w:val="both"/>
        <w:rPr>
          <w:sz w:val="20"/>
          <w:szCs w:val="20"/>
        </w:rPr>
      </w:pPr>
      <w:hyperlink r:id="rId17" w:history="1">
        <w:r w:rsidR="00202716" w:rsidRPr="007B2244">
          <w:rPr>
            <w:rStyle w:val="Hyperlink"/>
            <w:sz w:val="20"/>
            <w:szCs w:val="20"/>
          </w:rPr>
          <w:t>http://isites.harvard.edu/icb/icb.do?keyword=k92966</w:t>
        </w:r>
      </w:hyperlink>
    </w:p>
    <w:p w:rsidR="00202716" w:rsidRDefault="000817E6" w:rsidP="000817E6">
      <w:pPr>
        <w:pStyle w:val="ListParagraph"/>
        <w:numPr>
          <w:ilvl w:val="0"/>
          <w:numId w:val="3"/>
        </w:numPr>
        <w:jc w:val="both"/>
        <w:rPr>
          <w:sz w:val="20"/>
          <w:szCs w:val="20"/>
        </w:rPr>
      </w:pPr>
      <w:r>
        <w:rPr>
          <w:sz w:val="20"/>
          <w:szCs w:val="20"/>
        </w:rPr>
        <w:t>“Policy Writing for Decision Makers,” Luciana Herman’s basic policy writing course (DPI 820M), which teaches basic policy analysis, style, and structure for proposals, memos, and oral briefings.</w:t>
      </w:r>
    </w:p>
    <w:p w:rsidR="000817E6" w:rsidRDefault="000817E6" w:rsidP="000817E6">
      <w:pPr>
        <w:pStyle w:val="ListParagraph"/>
        <w:numPr>
          <w:ilvl w:val="1"/>
          <w:numId w:val="3"/>
        </w:numPr>
        <w:jc w:val="both"/>
        <w:rPr>
          <w:sz w:val="20"/>
          <w:szCs w:val="20"/>
        </w:rPr>
      </w:pPr>
      <w:hyperlink r:id="rId18" w:history="1">
        <w:r w:rsidRPr="00FD367B">
          <w:rPr>
            <w:rStyle w:val="Hyperlink"/>
            <w:sz w:val="20"/>
            <w:szCs w:val="20"/>
          </w:rPr>
          <w:t>http://isites.harvard.edu/icb/icb.do?keyword=k91384</w:t>
        </w:r>
      </w:hyperlink>
    </w:p>
    <w:p w:rsidR="000817E6" w:rsidRPr="000817E6" w:rsidRDefault="000817E6" w:rsidP="000817E6">
      <w:pPr>
        <w:pStyle w:val="ListParagraph"/>
        <w:ind w:left="1080"/>
        <w:jc w:val="both"/>
        <w:rPr>
          <w:sz w:val="20"/>
          <w:szCs w:val="20"/>
        </w:rPr>
      </w:pPr>
    </w:p>
    <w:sectPr w:rsidR="000817E6" w:rsidRPr="000817E6" w:rsidSect="006179B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B6" w:rsidRDefault="00AD78B6">
      <w:r>
        <w:separator/>
      </w:r>
    </w:p>
  </w:endnote>
  <w:endnote w:type="continuationSeparator" w:id="0">
    <w:p w:rsidR="00AD78B6" w:rsidRDefault="00AD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5D" w:rsidRPr="008B3A6C" w:rsidRDefault="00AE2D5D" w:rsidP="00F73E04">
    <w:pPr>
      <w:pStyle w:val="Footer"/>
      <w:jc w:val="right"/>
      <w:rPr>
        <w:sz w:val="16"/>
        <w:szCs w:val="16"/>
      </w:rPr>
    </w:pPr>
    <w:r w:rsidRPr="008B3A6C">
      <w:rPr>
        <w:sz w:val="16"/>
        <w:szCs w:val="16"/>
      </w:rPr>
      <w:t>Luciana Herman</w:t>
    </w:r>
  </w:p>
  <w:p w:rsidR="00AE2D5D" w:rsidRPr="008B3A6C" w:rsidRDefault="00790B4A" w:rsidP="009400BE">
    <w:pPr>
      <w:pStyle w:val="Footer"/>
      <w:jc w:val="right"/>
      <w:rPr>
        <w:sz w:val="16"/>
        <w:szCs w:val="16"/>
      </w:rPr>
    </w:pPr>
    <w:r>
      <w:rPr>
        <w:sz w:val="16"/>
        <w:szCs w:val="16"/>
      </w:rPr>
      <w:t>2013</w:t>
    </w:r>
  </w:p>
  <w:p w:rsidR="00AE2D5D" w:rsidRPr="008B3A6C" w:rsidRDefault="00AE2D5D" w:rsidP="009400BE">
    <w:pPr>
      <w:pStyle w:val="Footer"/>
      <w:jc w:val="right"/>
      <w:rPr>
        <w:sz w:val="16"/>
        <w:szCs w:val="16"/>
      </w:rPr>
    </w:pPr>
    <w:r w:rsidRPr="008B3A6C">
      <w:rPr>
        <w:sz w:val="16"/>
        <w:szCs w:val="16"/>
      </w:rPr>
      <w:t xml:space="preserve">Page </w:t>
    </w:r>
    <w:r w:rsidRPr="008B3A6C">
      <w:rPr>
        <w:sz w:val="16"/>
        <w:szCs w:val="16"/>
      </w:rPr>
      <w:fldChar w:fldCharType="begin"/>
    </w:r>
    <w:r w:rsidRPr="008B3A6C">
      <w:rPr>
        <w:sz w:val="16"/>
        <w:szCs w:val="16"/>
      </w:rPr>
      <w:instrText xml:space="preserve"> PAGE </w:instrText>
    </w:r>
    <w:r w:rsidRPr="008B3A6C">
      <w:rPr>
        <w:sz w:val="16"/>
        <w:szCs w:val="16"/>
      </w:rPr>
      <w:fldChar w:fldCharType="separate"/>
    </w:r>
    <w:r w:rsidR="00815D54">
      <w:rPr>
        <w:noProof/>
        <w:sz w:val="16"/>
        <w:szCs w:val="16"/>
      </w:rPr>
      <w:t>10</w:t>
    </w:r>
    <w:r w:rsidRPr="008B3A6C">
      <w:rPr>
        <w:sz w:val="16"/>
        <w:szCs w:val="16"/>
      </w:rPr>
      <w:fldChar w:fldCharType="end"/>
    </w:r>
    <w:r w:rsidRPr="008B3A6C">
      <w:rPr>
        <w:sz w:val="16"/>
        <w:szCs w:val="16"/>
      </w:rPr>
      <w:t xml:space="preserve"> of </w:t>
    </w:r>
    <w:r w:rsidRPr="008B3A6C">
      <w:rPr>
        <w:sz w:val="16"/>
        <w:szCs w:val="16"/>
      </w:rPr>
      <w:fldChar w:fldCharType="begin"/>
    </w:r>
    <w:r w:rsidRPr="008B3A6C">
      <w:rPr>
        <w:sz w:val="16"/>
        <w:szCs w:val="16"/>
      </w:rPr>
      <w:instrText xml:space="preserve"> NUMPAGES </w:instrText>
    </w:r>
    <w:r w:rsidRPr="008B3A6C">
      <w:rPr>
        <w:sz w:val="16"/>
        <w:szCs w:val="16"/>
      </w:rPr>
      <w:fldChar w:fldCharType="separate"/>
    </w:r>
    <w:r w:rsidR="00815D54">
      <w:rPr>
        <w:noProof/>
        <w:sz w:val="16"/>
        <w:szCs w:val="16"/>
      </w:rPr>
      <w:t>10</w:t>
    </w:r>
    <w:r w:rsidRPr="008B3A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B6" w:rsidRDefault="00AD78B6">
      <w:r>
        <w:separator/>
      </w:r>
    </w:p>
  </w:footnote>
  <w:footnote w:type="continuationSeparator" w:id="0">
    <w:p w:rsidR="00AD78B6" w:rsidRDefault="00AD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5D" w:rsidRDefault="00914B99">
    <w:pPr>
      <w:pStyle w:val="Header"/>
    </w:pPr>
    <w:r>
      <w:rPr>
        <w:noProof/>
      </w:rPr>
      <w:drawing>
        <wp:inline distT="0" distB="0" distL="0" distR="0" wp14:anchorId="2FCD9F04" wp14:editId="7E5A2B33">
          <wp:extent cx="1200150" cy="781050"/>
          <wp:effectExtent l="0" t="0" r="0" b="0"/>
          <wp:docPr id="5" name="Picture 5" descr="File:Stanford Law Logo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tanford Law Logo 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81050"/>
                  </a:xfrm>
                  <a:prstGeom prst="rect">
                    <a:avLst/>
                  </a:prstGeom>
                  <a:noFill/>
                  <a:ln>
                    <a:noFill/>
                  </a:ln>
                </pic:spPr>
              </pic:pic>
            </a:graphicData>
          </a:graphic>
        </wp:inline>
      </w:drawing>
    </w:r>
  </w:p>
  <w:p w:rsidR="001D47C7" w:rsidRDefault="001D4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4F85"/>
    <w:multiLevelType w:val="multilevel"/>
    <w:tmpl w:val="CB1C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E77E0"/>
    <w:multiLevelType w:val="hybridMultilevel"/>
    <w:tmpl w:val="311C5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370B70"/>
    <w:multiLevelType w:val="hybridMultilevel"/>
    <w:tmpl w:val="DEDEA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19715B"/>
    <w:multiLevelType w:val="multilevel"/>
    <w:tmpl w:val="EA2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72E68"/>
    <w:multiLevelType w:val="hybridMultilevel"/>
    <w:tmpl w:val="20A6D4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4490F53"/>
    <w:multiLevelType w:val="hybridMultilevel"/>
    <w:tmpl w:val="2F924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B64176"/>
    <w:multiLevelType w:val="hybridMultilevel"/>
    <w:tmpl w:val="F318A1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6579B3"/>
    <w:multiLevelType w:val="hybridMultilevel"/>
    <w:tmpl w:val="19B6C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5B0DD9"/>
    <w:multiLevelType w:val="hybridMultilevel"/>
    <w:tmpl w:val="C7F6BC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270181"/>
    <w:multiLevelType w:val="multilevel"/>
    <w:tmpl w:val="BB6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8020CE"/>
    <w:multiLevelType w:val="multilevel"/>
    <w:tmpl w:val="8346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470E3"/>
    <w:multiLevelType w:val="hybridMultilevel"/>
    <w:tmpl w:val="E0CEE5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EC47695"/>
    <w:multiLevelType w:val="multilevel"/>
    <w:tmpl w:val="2A9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05FC6"/>
    <w:multiLevelType w:val="hybridMultilevel"/>
    <w:tmpl w:val="BD80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70F20"/>
    <w:multiLevelType w:val="multilevel"/>
    <w:tmpl w:val="DF428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8313B"/>
    <w:multiLevelType w:val="hybridMultilevel"/>
    <w:tmpl w:val="868A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441912"/>
    <w:multiLevelType w:val="hybridMultilevel"/>
    <w:tmpl w:val="EC10A61E"/>
    <w:lvl w:ilvl="0" w:tplc="45B48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E5E93"/>
    <w:multiLevelType w:val="hybridMultilevel"/>
    <w:tmpl w:val="F9363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FD2571"/>
    <w:multiLevelType w:val="hybridMultilevel"/>
    <w:tmpl w:val="2864E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AE595C"/>
    <w:multiLevelType w:val="multilevel"/>
    <w:tmpl w:val="B944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19"/>
  </w:num>
  <w:num w:numId="5">
    <w:abstractNumId w:val="0"/>
  </w:num>
  <w:num w:numId="6">
    <w:abstractNumId w:val="1"/>
  </w:num>
  <w:num w:numId="7">
    <w:abstractNumId w:val="12"/>
  </w:num>
  <w:num w:numId="8">
    <w:abstractNumId w:val="9"/>
  </w:num>
  <w:num w:numId="9">
    <w:abstractNumId w:val="3"/>
  </w:num>
  <w:num w:numId="10">
    <w:abstractNumId w:val="11"/>
  </w:num>
  <w:num w:numId="11">
    <w:abstractNumId w:val="2"/>
  </w:num>
  <w:num w:numId="12">
    <w:abstractNumId w:val="17"/>
  </w:num>
  <w:num w:numId="13">
    <w:abstractNumId w:val="4"/>
  </w:num>
  <w:num w:numId="14">
    <w:abstractNumId w:val="15"/>
  </w:num>
  <w:num w:numId="15">
    <w:abstractNumId w:val="7"/>
  </w:num>
  <w:num w:numId="16">
    <w:abstractNumId w:val="18"/>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73"/>
    <w:rsid w:val="000003C1"/>
    <w:rsid w:val="00010D4F"/>
    <w:rsid w:val="00011472"/>
    <w:rsid w:val="0002650A"/>
    <w:rsid w:val="00026A22"/>
    <w:rsid w:val="0003403A"/>
    <w:rsid w:val="00034582"/>
    <w:rsid w:val="000570D5"/>
    <w:rsid w:val="000817E6"/>
    <w:rsid w:val="00084013"/>
    <w:rsid w:val="00093D37"/>
    <w:rsid w:val="00094916"/>
    <w:rsid w:val="00095CE8"/>
    <w:rsid w:val="000A10F4"/>
    <w:rsid w:val="000C21CC"/>
    <w:rsid w:val="000C75B9"/>
    <w:rsid w:val="000D6E2E"/>
    <w:rsid w:val="000F04D4"/>
    <w:rsid w:val="000F0EE7"/>
    <w:rsid w:val="001033FE"/>
    <w:rsid w:val="00104611"/>
    <w:rsid w:val="001478C1"/>
    <w:rsid w:val="00171CCF"/>
    <w:rsid w:val="00173587"/>
    <w:rsid w:val="0017499B"/>
    <w:rsid w:val="001C2A44"/>
    <w:rsid w:val="001C3512"/>
    <w:rsid w:val="001C5A67"/>
    <w:rsid w:val="001D3458"/>
    <w:rsid w:val="001D47C7"/>
    <w:rsid w:val="001E59C6"/>
    <w:rsid w:val="001F3F67"/>
    <w:rsid w:val="00202716"/>
    <w:rsid w:val="002105DC"/>
    <w:rsid w:val="00213BD8"/>
    <w:rsid w:val="00221F8E"/>
    <w:rsid w:val="002436EC"/>
    <w:rsid w:val="00245518"/>
    <w:rsid w:val="0024733F"/>
    <w:rsid w:val="00263E65"/>
    <w:rsid w:val="002A042F"/>
    <w:rsid w:val="002A11FF"/>
    <w:rsid w:val="002A1A1F"/>
    <w:rsid w:val="002A2AD5"/>
    <w:rsid w:val="002D1C93"/>
    <w:rsid w:val="002D2384"/>
    <w:rsid w:val="00312B61"/>
    <w:rsid w:val="0031332E"/>
    <w:rsid w:val="00322774"/>
    <w:rsid w:val="0033026F"/>
    <w:rsid w:val="0033334E"/>
    <w:rsid w:val="00340B68"/>
    <w:rsid w:val="003708C1"/>
    <w:rsid w:val="003A7572"/>
    <w:rsid w:val="003B0DC6"/>
    <w:rsid w:val="003C740E"/>
    <w:rsid w:val="003D4F2E"/>
    <w:rsid w:val="003D6B46"/>
    <w:rsid w:val="0040522D"/>
    <w:rsid w:val="00406470"/>
    <w:rsid w:val="0047215F"/>
    <w:rsid w:val="004901D1"/>
    <w:rsid w:val="00493ED1"/>
    <w:rsid w:val="004A4F06"/>
    <w:rsid w:val="004B0B90"/>
    <w:rsid w:val="004B0F87"/>
    <w:rsid w:val="004C4D03"/>
    <w:rsid w:val="004F374A"/>
    <w:rsid w:val="00510AE5"/>
    <w:rsid w:val="00511EC8"/>
    <w:rsid w:val="0052751E"/>
    <w:rsid w:val="00535308"/>
    <w:rsid w:val="005360DE"/>
    <w:rsid w:val="00557EAF"/>
    <w:rsid w:val="00561608"/>
    <w:rsid w:val="00577B92"/>
    <w:rsid w:val="005B2D13"/>
    <w:rsid w:val="005B7674"/>
    <w:rsid w:val="005C01BC"/>
    <w:rsid w:val="005E1060"/>
    <w:rsid w:val="005E5A18"/>
    <w:rsid w:val="005F343C"/>
    <w:rsid w:val="005F3C80"/>
    <w:rsid w:val="00612250"/>
    <w:rsid w:val="00615676"/>
    <w:rsid w:val="006179BB"/>
    <w:rsid w:val="00623B1E"/>
    <w:rsid w:val="006471DE"/>
    <w:rsid w:val="00672B8A"/>
    <w:rsid w:val="006965B7"/>
    <w:rsid w:val="006A597F"/>
    <w:rsid w:val="006A6C94"/>
    <w:rsid w:val="006C5756"/>
    <w:rsid w:val="006E4049"/>
    <w:rsid w:val="00704D09"/>
    <w:rsid w:val="00712174"/>
    <w:rsid w:val="00713785"/>
    <w:rsid w:val="007216C0"/>
    <w:rsid w:val="007277E6"/>
    <w:rsid w:val="00757273"/>
    <w:rsid w:val="00764700"/>
    <w:rsid w:val="00764AAF"/>
    <w:rsid w:val="00775C97"/>
    <w:rsid w:val="00777A75"/>
    <w:rsid w:val="007854BB"/>
    <w:rsid w:val="00790B4A"/>
    <w:rsid w:val="007949AA"/>
    <w:rsid w:val="007C2823"/>
    <w:rsid w:val="007C6A6D"/>
    <w:rsid w:val="007D4469"/>
    <w:rsid w:val="007D4FDC"/>
    <w:rsid w:val="007E567B"/>
    <w:rsid w:val="007E7E29"/>
    <w:rsid w:val="007F34FE"/>
    <w:rsid w:val="008004D1"/>
    <w:rsid w:val="00805571"/>
    <w:rsid w:val="008130B4"/>
    <w:rsid w:val="008149F6"/>
    <w:rsid w:val="00815D54"/>
    <w:rsid w:val="00830D54"/>
    <w:rsid w:val="00834B32"/>
    <w:rsid w:val="008417EE"/>
    <w:rsid w:val="008904ED"/>
    <w:rsid w:val="008979AE"/>
    <w:rsid w:val="008A3E25"/>
    <w:rsid w:val="008B0975"/>
    <w:rsid w:val="008B3A6C"/>
    <w:rsid w:val="008B3A80"/>
    <w:rsid w:val="008D4D1F"/>
    <w:rsid w:val="008E7689"/>
    <w:rsid w:val="008F7CFA"/>
    <w:rsid w:val="00914B99"/>
    <w:rsid w:val="00922158"/>
    <w:rsid w:val="009400BE"/>
    <w:rsid w:val="00954BEF"/>
    <w:rsid w:val="0095715A"/>
    <w:rsid w:val="00963571"/>
    <w:rsid w:val="009656AD"/>
    <w:rsid w:val="009928FE"/>
    <w:rsid w:val="009A14F1"/>
    <w:rsid w:val="009A1FB6"/>
    <w:rsid w:val="009C1205"/>
    <w:rsid w:val="009C1D0F"/>
    <w:rsid w:val="009D766C"/>
    <w:rsid w:val="009E5110"/>
    <w:rsid w:val="009F47F0"/>
    <w:rsid w:val="009F69F5"/>
    <w:rsid w:val="00A0767A"/>
    <w:rsid w:val="00A22960"/>
    <w:rsid w:val="00A343A0"/>
    <w:rsid w:val="00A84579"/>
    <w:rsid w:val="00A9145B"/>
    <w:rsid w:val="00A917E8"/>
    <w:rsid w:val="00A9559E"/>
    <w:rsid w:val="00AB16BF"/>
    <w:rsid w:val="00AD6127"/>
    <w:rsid w:val="00AD78B6"/>
    <w:rsid w:val="00AE2D5D"/>
    <w:rsid w:val="00AF08EC"/>
    <w:rsid w:val="00AF6D5C"/>
    <w:rsid w:val="00B07223"/>
    <w:rsid w:val="00B11D79"/>
    <w:rsid w:val="00B205EA"/>
    <w:rsid w:val="00B31044"/>
    <w:rsid w:val="00B50B02"/>
    <w:rsid w:val="00B5600F"/>
    <w:rsid w:val="00B630E8"/>
    <w:rsid w:val="00B70BD0"/>
    <w:rsid w:val="00B85777"/>
    <w:rsid w:val="00B9539C"/>
    <w:rsid w:val="00B97B42"/>
    <w:rsid w:val="00BA7ABC"/>
    <w:rsid w:val="00BC022D"/>
    <w:rsid w:val="00BC0D70"/>
    <w:rsid w:val="00BD4ED6"/>
    <w:rsid w:val="00BD5C80"/>
    <w:rsid w:val="00C10EC2"/>
    <w:rsid w:val="00C16736"/>
    <w:rsid w:val="00C26D76"/>
    <w:rsid w:val="00C27824"/>
    <w:rsid w:val="00C51CC6"/>
    <w:rsid w:val="00C676E3"/>
    <w:rsid w:val="00C7061A"/>
    <w:rsid w:val="00C74491"/>
    <w:rsid w:val="00C75AC1"/>
    <w:rsid w:val="00C84200"/>
    <w:rsid w:val="00C857DE"/>
    <w:rsid w:val="00C9032E"/>
    <w:rsid w:val="00C926D5"/>
    <w:rsid w:val="00C929A9"/>
    <w:rsid w:val="00CA75D1"/>
    <w:rsid w:val="00CB295D"/>
    <w:rsid w:val="00CB4EBF"/>
    <w:rsid w:val="00CC5F56"/>
    <w:rsid w:val="00CD3C06"/>
    <w:rsid w:val="00D02C8B"/>
    <w:rsid w:val="00D05797"/>
    <w:rsid w:val="00D112B7"/>
    <w:rsid w:val="00D16049"/>
    <w:rsid w:val="00D53D83"/>
    <w:rsid w:val="00D55837"/>
    <w:rsid w:val="00D8091A"/>
    <w:rsid w:val="00D9130A"/>
    <w:rsid w:val="00D92B4D"/>
    <w:rsid w:val="00DA503E"/>
    <w:rsid w:val="00DC06A7"/>
    <w:rsid w:val="00E04BC7"/>
    <w:rsid w:val="00E15035"/>
    <w:rsid w:val="00E16BA9"/>
    <w:rsid w:val="00E3643C"/>
    <w:rsid w:val="00E45CEC"/>
    <w:rsid w:val="00E53770"/>
    <w:rsid w:val="00E602D4"/>
    <w:rsid w:val="00E637DC"/>
    <w:rsid w:val="00E774DE"/>
    <w:rsid w:val="00E910E0"/>
    <w:rsid w:val="00E92B79"/>
    <w:rsid w:val="00EA310C"/>
    <w:rsid w:val="00EB3C89"/>
    <w:rsid w:val="00ED4926"/>
    <w:rsid w:val="00EE0349"/>
    <w:rsid w:val="00EE7540"/>
    <w:rsid w:val="00EF27FC"/>
    <w:rsid w:val="00EF6F0A"/>
    <w:rsid w:val="00F32C47"/>
    <w:rsid w:val="00F4717A"/>
    <w:rsid w:val="00F610F6"/>
    <w:rsid w:val="00F63023"/>
    <w:rsid w:val="00F728A8"/>
    <w:rsid w:val="00F73E04"/>
    <w:rsid w:val="00F82CC1"/>
    <w:rsid w:val="00FA54A7"/>
    <w:rsid w:val="00FC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C744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7273"/>
    <w:rPr>
      <w:color w:val="0000FF"/>
      <w:u w:val="single"/>
    </w:rPr>
  </w:style>
  <w:style w:type="character" w:customStyle="1" w:styleId="redtext">
    <w:name w:val="red_text"/>
    <w:basedOn w:val="DefaultParagraphFont"/>
    <w:rsid w:val="00C74491"/>
  </w:style>
  <w:style w:type="paragraph" w:styleId="NormalWeb">
    <w:name w:val="Normal (Web)"/>
    <w:basedOn w:val="Normal"/>
    <w:rsid w:val="00C74491"/>
    <w:pPr>
      <w:spacing w:before="100" w:beforeAutospacing="1" w:after="100" w:afterAutospacing="1"/>
    </w:pPr>
  </w:style>
  <w:style w:type="paragraph" w:styleId="Header">
    <w:name w:val="header"/>
    <w:basedOn w:val="Normal"/>
    <w:rsid w:val="009400BE"/>
    <w:pPr>
      <w:tabs>
        <w:tab w:val="center" w:pos="4320"/>
        <w:tab w:val="right" w:pos="8640"/>
      </w:tabs>
    </w:pPr>
  </w:style>
  <w:style w:type="paragraph" w:styleId="Footer">
    <w:name w:val="footer"/>
    <w:basedOn w:val="Normal"/>
    <w:rsid w:val="009400BE"/>
    <w:pPr>
      <w:tabs>
        <w:tab w:val="center" w:pos="4320"/>
        <w:tab w:val="right" w:pos="8640"/>
      </w:tabs>
    </w:pPr>
  </w:style>
  <w:style w:type="character" w:styleId="FollowedHyperlink">
    <w:name w:val="FollowedHyperlink"/>
    <w:basedOn w:val="DefaultParagraphFont"/>
    <w:rsid w:val="00561608"/>
    <w:rPr>
      <w:color w:val="800080"/>
      <w:u w:val="single"/>
    </w:rPr>
  </w:style>
  <w:style w:type="table" w:styleId="TableGrid">
    <w:name w:val="Table Grid"/>
    <w:basedOn w:val="TableNormal"/>
    <w:rsid w:val="00B31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13785"/>
    <w:rPr>
      <w:b/>
      <w:bCs/>
      <w:sz w:val="36"/>
      <w:szCs w:val="36"/>
    </w:rPr>
  </w:style>
  <w:style w:type="paragraph" w:styleId="BalloonText">
    <w:name w:val="Balloon Text"/>
    <w:basedOn w:val="Normal"/>
    <w:link w:val="BalloonTextChar"/>
    <w:rsid w:val="002D2384"/>
    <w:rPr>
      <w:rFonts w:ascii="Tahoma" w:hAnsi="Tahoma" w:cs="Tahoma"/>
      <w:sz w:val="16"/>
      <w:szCs w:val="16"/>
    </w:rPr>
  </w:style>
  <w:style w:type="character" w:customStyle="1" w:styleId="BalloonTextChar">
    <w:name w:val="Balloon Text Char"/>
    <w:basedOn w:val="DefaultParagraphFont"/>
    <w:link w:val="BalloonText"/>
    <w:rsid w:val="002D2384"/>
    <w:rPr>
      <w:rFonts w:ascii="Tahoma" w:hAnsi="Tahoma" w:cs="Tahoma"/>
      <w:sz w:val="16"/>
      <w:szCs w:val="16"/>
    </w:rPr>
  </w:style>
  <w:style w:type="paragraph" w:styleId="ListParagraph">
    <w:name w:val="List Paragraph"/>
    <w:basedOn w:val="Normal"/>
    <w:uiPriority w:val="34"/>
    <w:qFormat/>
    <w:rsid w:val="009A14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C744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7273"/>
    <w:rPr>
      <w:color w:val="0000FF"/>
      <w:u w:val="single"/>
    </w:rPr>
  </w:style>
  <w:style w:type="character" w:customStyle="1" w:styleId="redtext">
    <w:name w:val="red_text"/>
    <w:basedOn w:val="DefaultParagraphFont"/>
    <w:rsid w:val="00C74491"/>
  </w:style>
  <w:style w:type="paragraph" w:styleId="NormalWeb">
    <w:name w:val="Normal (Web)"/>
    <w:basedOn w:val="Normal"/>
    <w:rsid w:val="00C74491"/>
    <w:pPr>
      <w:spacing w:before="100" w:beforeAutospacing="1" w:after="100" w:afterAutospacing="1"/>
    </w:pPr>
  </w:style>
  <w:style w:type="paragraph" w:styleId="Header">
    <w:name w:val="header"/>
    <w:basedOn w:val="Normal"/>
    <w:rsid w:val="009400BE"/>
    <w:pPr>
      <w:tabs>
        <w:tab w:val="center" w:pos="4320"/>
        <w:tab w:val="right" w:pos="8640"/>
      </w:tabs>
    </w:pPr>
  </w:style>
  <w:style w:type="paragraph" w:styleId="Footer">
    <w:name w:val="footer"/>
    <w:basedOn w:val="Normal"/>
    <w:rsid w:val="009400BE"/>
    <w:pPr>
      <w:tabs>
        <w:tab w:val="center" w:pos="4320"/>
        <w:tab w:val="right" w:pos="8640"/>
      </w:tabs>
    </w:pPr>
  </w:style>
  <w:style w:type="character" w:styleId="FollowedHyperlink">
    <w:name w:val="FollowedHyperlink"/>
    <w:basedOn w:val="DefaultParagraphFont"/>
    <w:rsid w:val="00561608"/>
    <w:rPr>
      <w:color w:val="800080"/>
      <w:u w:val="single"/>
    </w:rPr>
  </w:style>
  <w:style w:type="table" w:styleId="TableGrid">
    <w:name w:val="Table Grid"/>
    <w:basedOn w:val="TableNormal"/>
    <w:rsid w:val="00B31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13785"/>
    <w:rPr>
      <w:b/>
      <w:bCs/>
      <w:sz w:val="36"/>
      <w:szCs w:val="36"/>
    </w:rPr>
  </w:style>
  <w:style w:type="paragraph" w:styleId="BalloonText">
    <w:name w:val="Balloon Text"/>
    <w:basedOn w:val="Normal"/>
    <w:link w:val="BalloonTextChar"/>
    <w:rsid w:val="002D2384"/>
    <w:rPr>
      <w:rFonts w:ascii="Tahoma" w:hAnsi="Tahoma" w:cs="Tahoma"/>
      <w:sz w:val="16"/>
      <w:szCs w:val="16"/>
    </w:rPr>
  </w:style>
  <w:style w:type="character" w:customStyle="1" w:styleId="BalloonTextChar">
    <w:name w:val="Balloon Text Char"/>
    <w:basedOn w:val="DefaultParagraphFont"/>
    <w:link w:val="BalloonText"/>
    <w:rsid w:val="002D2384"/>
    <w:rPr>
      <w:rFonts w:ascii="Tahoma" w:hAnsi="Tahoma" w:cs="Tahoma"/>
      <w:sz w:val="16"/>
      <w:szCs w:val="16"/>
    </w:rPr>
  </w:style>
  <w:style w:type="paragraph" w:styleId="ListParagraph">
    <w:name w:val="List Paragraph"/>
    <w:basedOn w:val="Normal"/>
    <w:uiPriority w:val="34"/>
    <w:qFormat/>
    <w:rsid w:val="009A14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3277">
      <w:bodyDiv w:val="1"/>
      <w:marLeft w:val="0"/>
      <w:marRight w:val="0"/>
      <w:marTop w:val="0"/>
      <w:marBottom w:val="0"/>
      <w:divBdr>
        <w:top w:val="none" w:sz="0" w:space="0" w:color="auto"/>
        <w:left w:val="none" w:sz="0" w:space="0" w:color="auto"/>
        <w:bottom w:val="none" w:sz="0" w:space="0" w:color="auto"/>
        <w:right w:val="none" w:sz="0" w:space="0" w:color="auto"/>
      </w:divBdr>
    </w:div>
    <w:div w:id="1435007307">
      <w:bodyDiv w:val="1"/>
      <w:marLeft w:val="0"/>
      <w:marRight w:val="0"/>
      <w:marTop w:val="0"/>
      <w:marBottom w:val="0"/>
      <w:divBdr>
        <w:top w:val="none" w:sz="0" w:space="0" w:color="auto"/>
        <w:left w:val="none" w:sz="0" w:space="0" w:color="auto"/>
        <w:bottom w:val="none" w:sz="0" w:space="0" w:color="auto"/>
        <w:right w:val="none" w:sz="0" w:space="0" w:color="auto"/>
      </w:divBdr>
      <w:divsChild>
        <w:div w:id="12545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98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2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wclimate.org/US-China" TargetMode="External"/><Relationship Id="rId18" Type="http://schemas.openxmlformats.org/officeDocument/2006/relationships/hyperlink" Target="http://isites.harvard.edu/icb/icb.do?keyword=k9138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ks.harvard.edu/var/ezp_site/storage/fckeditor/file/pdfs/degree-programs/mpaid/SYPA_Dorna_Schijman_2012.pdf" TargetMode="External"/><Relationship Id="rId17" Type="http://schemas.openxmlformats.org/officeDocument/2006/relationships/hyperlink" Target="http://isites.harvard.edu/icb/icb.do?keyword=k92966" TargetMode="External"/><Relationship Id="rId2" Type="http://schemas.openxmlformats.org/officeDocument/2006/relationships/styles" Target="styles.xml"/><Relationship Id="rId16" Type="http://schemas.openxmlformats.org/officeDocument/2006/relationships/hyperlink" Target="http://shorensteincenter.org/wp-content/uploads/2012/07/PAE-WRITING-GUIDE-200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ks.harvard.edu/var/ezp_site/storage/fckeditor/file/pdfs/degree-programs/oca/pae-marcuss-immigrant-voters-in-massachusetts.pdf" TargetMode="External"/><Relationship Id="rId5" Type="http://schemas.openxmlformats.org/officeDocument/2006/relationships/webSettings" Target="webSettings.xml"/><Relationship Id="rId15" Type="http://schemas.openxmlformats.org/officeDocument/2006/relationships/hyperlink" Target="https://undergrad.stanford.edu/tutoring-support/hume-center/writing/graduate-students/graduate-workshops" TargetMode="External"/><Relationship Id="rId10" Type="http://schemas.openxmlformats.org/officeDocument/2006/relationships/hyperlink" Target="http://www.copyright.gov/docs/sound/pre-72-repor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rensteincenter.org/students/communications-progr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Writing Persuasive Executive Summaries</vt:lpstr>
    </vt:vector>
  </TitlesOfParts>
  <Company>Harvard University</Company>
  <LinksUpToDate>false</LinksUpToDate>
  <CharactersWithSpaces>25048</CharactersWithSpaces>
  <SharedDoc>false</SharedDoc>
  <HLinks>
    <vt:vector size="48" baseType="variant">
      <vt:variant>
        <vt:i4>1507395</vt:i4>
      </vt:variant>
      <vt:variant>
        <vt:i4>24</vt:i4>
      </vt:variant>
      <vt:variant>
        <vt:i4>0</vt:i4>
      </vt:variant>
      <vt:variant>
        <vt:i4>5</vt:i4>
      </vt:variant>
      <vt:variant>
        <vt:lpwstr>http://www.bu.edu/ir/graduate/current/papers/policy/</vt:lpwstr>
      </vt:variant>
      <vt:variant>
        <vt:lpwstr/>
      </vt:variant>
      <vt:variant>
        <vt:i4>2228257</vt:i4>
      </vt:variant>
      <vt:variant>
        <vt:i4>21</vt:i4>
      </vt:variant>
      <vt:variant>
        <vt:i4>0</vt:i4>
      </vt:variant>
      <vt:variant>
        <vt:i4>5</vt:i4>
      </vt:variant>
      <vt:variant>
        <vt:lpwstr>http://shorensteincenter.org/wp-content/uploads/2012/07/PAE-WRITING-GUIDE-2009.pdf</vt:lpwstr>
      </vt:variant>
      <vt:variant>
        <vt:lpwstr/>
      </vt:variant>
      <vt:variant>
        <vt:i4>4980807</vt:i4>
      </vt:variant>
      <vt:variant>
        <vt:i4>18</vt:i4>
      </vt:variant>
      <vt:variant>
        <vt:i4>0</vt:i4>
      </vt:variant>
      <vt:variant>
        <vt:i4>5</vt:i4>
      </vt:variant>
      <vt:variant>
        <vt:lpwstr>http://www.hks.harvard.edu/degrees/oca/students-alumni/pae/guide/standards-for-good-analysis</vt:lpwstr>
      </vt:variant>
      <vt:variant>
        <vt:lpwstr/>
      </vt:variant>
      <vt:variant>
        <vt:i4>3276909</vt:i4>
      </vt:variant>
      <vt:variant>
        <vt:i4>15</vt:i4>
      </vt:variant>
      <vt:variant>
        <vt:i4>0</vt:i4>
      </vt:variant>
      <vt:variant>
        <vt:i4>5</vt:i4>
      </vt:variant>
      <vt:variant>
        <vt:lpwstr>http://www.pewclimate.org/US-China</vt:lpwstr>
      </vt:variant>
      <vt:variant>
        <vt:lpwstr/>
      </vt:variant>
      <vt:variant>
        <vt:i4>852049</vt:i4>
      </vt:variant>
      <vt:variant>
        <vt:i4>12</vt:i4>
      </vt:variant>
      <vt:variant>
        <vt:i4>0</vt:i4>
      </vt:variant>
      <vt:variant>
        <vt:i4>5</vt:i4>
      </vt:variant>
      <vt:variant>
        <vt:lpwstr>http://www.hks.harvard.edu/var/ezp_site/storage/fckeditor/file/pdfs/degree-programs/mpaid/SYPA_Dorna_Schijman_2012.pdf</vt:lpwstr>
      </vt:variant>
      <vt:variant>
        <vt:lpwstr/>
      </vt:variant>
      <vt:variant>
        <vt:i4>262191</vt:i4>
      </vt:variant>
      <vt:variant>
        <vt:i4>9</vt:i4>
      </vt:variant>
      <vt:variant>
        <vt:i4>0</vt:i4>
      </vt:variant>
      <vt:variant>
        <vt:i4>5</vt:i4>
      </vt:variant>
      <vt:variant>
        <vt:lpwstr>http://www.hks.harvard.edu/var/ezp_site/storage/fckeditor/file/pdfs/degree-programs/oca/pae-marcuss-immigrant-voters-in-massachusetts.pdf</vt:lpwstr>
      </vt:variant>
      <vt:variant>
        <vt:lpwstr/>
      </vt:variant>
      <vt:variant>
        <vt:i4>6094973</vt:i4>
      </vt:variant>
      <vt:variant>
        <vt:i4>6</vt:i4>
      </vt:variant>
      <vt:variant>
        <vt:i4>0</vt:i4>
      </vt:variant>
      <vt:variant>
        <vt:i4>5</vt:i4>
      </vt:variant>
      <vt:variant>
        <vt:lpwstr>http://www.hks.harvard.edu/var/ezp_site/storage/fckeditor/file/pdfs/degree-programs/oca/pae-han-morales-understanding-muslim-populations.pdf</vt:lpwstr>
      </vt:variant>
      <vt:variant>
        <vt:lpwstr/>
      </vt:variant>
      <vt:variant>
        <vt:i4>6094973</vt:i4>
      </vt:variant>
      <vt:variant>
        <vt:i4>3</vt:i4>
      </vt:variant>
      <vt:variant>
        <vt:i4>0</vt:i4>
      </vt:variant>
      <vt:variant>
        <vt:i4>5</vt:i4>
      </vt:variant>
      <vt:variant>
        <vt:lpwstr>http://www.hks.harvard.edu/var/ezp_site/storage/fckeditor/file/pdfs/degree-programs/oca/pae-han-morales-understanding-muslim-populations.pdf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Persuasive Executive Summaries</dc:title>
  <dc:creator>Luci</dc:creator>
  <cp:lastModifiedBy>Micro</cp:lastModifiedBy>
  <cp:revision>4</cp:revision>
  <cp:lastPrinted>2013-01-31T18:18:00Z</cp:lastPrinted>
  <dcterms:created xsi:type="dcterms:W3CDTF">2014-02-06T16:04:00Z</dcterms:created>
  <dcterms:modified xsi:type="dcterms:W3CDTF">2014-02-06T16:11:00Z</dcterms:modified>
</cp:coreProperties>
</file>